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83" w:rsidRDefault="00900227" w:rsidP="00F1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900227" w:rsidRDefault="00900227" w:rsidP="00F1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Главного врача ГБУЗ «ГП № 201 ДЗМ»</w:t>
      </w:r>
    </w:p>
    <w:p w:rsidR="00900227" w:rsidRPr="00F16A83" w:rsidRDefault="00900227" w:rsidP="00F1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Михайличенко Павла Николаевича!</w:t>
      </w:r>
    </w:p>
    <w:p w:rsidR="00F16A83" w:rsidRPr="00D04876" w:rsidRDefault="00F16A83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6C8" w:rsidRDefault="00F16A83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876">
        <w:rPr>
          <w:rFonts w:ascii="Times New Roman" w:hAnsi="Times New Roman"/>
          <w:sz w:val="28"/>
          <w:szCs w:val="28"/>
        </w:rPr>
        <w:t xml:space="preserve">          </w:t>
      </w:r>
      <w:r w:rsidR="004106C8">
        <w:rPr>
          <w:rFonts w:ascii="Times New Roman" w:hAnsi="Times New Roman"/>
          <w:sz w:val="28"/>
          <w:szCs w:val="28"/>
        </w:rPr>
        <w:t>Амбулаторно-поликлинический центр ГБУЗ «ГП № 201 ДЗМ» создан в рамках модернизации столичного здравоохранения в соответствии с приказом Департамента здравоохранения города Москвы от 05.05.2012 года № 391. В результате реорганизации амбулаторной сети округа для взрослого населения в состав центра вошли четыре учреждения: ГП № 152, ГП  № 230, ГП № 201 корпус 911и новое здание ГП № 201, корпус 2042.</w:t>
      </w:r>
    </w:p>
    <w:p w:rsidR="004106C8" w:rsidRDefault="004106C8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Мощность учреждения – </w:t>
      </w:r>
      <w:r>
        <w:rPr>
          <w:rFonts w:ascii="Times New Roman" w:hAnsi="Times New Roman"/>
          <w:b/>
          <w:bCs/>
          <w:sz w:val="28"/>
          <w:szCs w:val="28"/>
        </w:rPr>
        <w:t>4100 посещений в смену</w:t>
      </w:r>
      <w:r>
        <w:rPr>
          <w:rFonts w:ascii="Times New Roman" w:hAnsi="Times New Roman"/>
          <w:sz w:val="28"/>
          <w:szCs w:val="28"/>
        </w:rPr>
        <w:t>.</w:t>
      </w:r>
    </w:p>
    <w:p w:rsidR="004106C8" w:rsidRDefault="004106C8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прикрепленного населения с целью медицинского обеспечения - </w:t>
      </w:r>
      <w:r>
        <w:rPr>
          <w:rFonts w:ascii="Times New Roman" w:hAnsi="Times New Roman"/>
          <w:b/>
          <w:bCs/>
          <w:sz w:val="28"/>
          <w:szCs w:val="28"/>
        </w:rPr>
        <w:t>183</w:t>
      </w:r>
      <w:r w:rsidR="001A7873">
        <w:rPr>
          <w:rFonts w:ascii="Times New Roman" w:hAnsi="Times New Roman"/>
          <w:b/>
          <w:bCs/>
          <w:sz w:val="28"/>
          <w:szCs w:val="28"/>
        </w:rPr>
        <w:t xml:space="preserve"> 223 </w:t>
      </w:r>
      <w:r>
        <w:rPr>
          <w:rFonts w:ascii="Times New Roman" w:hAnsi="Times New Roman"/>
          <w:b/>
          <w:bCs/>
          <w:sz w:val="28"/>
          <w:szCs w:val="28"/>
        </w:rPr>
        <w:t>человека.</w:t>
      </w:r>
    </w:p>
    <w:p w:rsidR="004106C8" w:rsidRDefault="00416081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876">
        <w:rPr>
          <w:rFonts w:ascii="Times New Roman" w:hAnsi="Times New Roman"/>
          <w:sz w:val="28"/>
          <w:szCs w:val="28"/>
        </w:rPr>
        <w:t xml:space="preserve">          </w:t>
      </w:r>
      <w:r w:rsidR="00483688">
        <w:rPr>
          <w:rFonts w:ascii="Times New Roman" w:hAnsi="Times New Roman"/>
          <w:sz w:val="28"/>
          <w:szCs w:val="28"/>
        </w:rPr>
        <w:t>На 01.0</w:t>
      </w:r>
      <w:r w:rsidR="00483688" w:rsidRPr="00D04876">
        <w:rPr>
          <w:rFonts w:ascii="Times New Roman" w:hAnsi="Times New Roman"/>
          <w:sz w:val="28"/>
          <w:szCs w:val="28"/>
        </w:rPr>
        <w:t>1</w:t>
      </w:r>
      <w:r w:rsidR="00483688">
        <w:rPr>
          <w:rFonts w:ascii="Times New Roman" w:hAnsi="Times New Roman"/>
          <w:sz w:val="28"/>
          <w:szCs w:val="28"/>
        </w:rPr>
        <w:t>.201</w:t>
      </w:r>
      <w:r w:rsidR="00483688" w:rsidRPr="00D04876">
        <w:rPr>
          <w:rFonts w:ascii="Times New Roman" w:hAnsi="Times New Roman"/>
          <w:sz w:val="28"/>
          <w:szCs w:val="28"/>
        </w:rPr>
        <w:t>5</w:t>
      </w:r>
      <w:r w:rsidR="004106C8">
        <w:rPr>
          <w:rFonts w:ascii="Times New Roman" w:hAnsi="Times New Roman"/>
          <w:sz w:val="28"/>
          <w:szCs w:val="28"/>
        </w:rPr>
        <w:t xml:space="preserve"> года количество работающих врачей составляет </w:t>
      </w:r>
      <w:r w:rsidR="00746BD3">
        <w:rPr>
          <w:rFonts w:ascii="Times New Roman" w:hAnsi="Times New Roman"/>
          <w:b/>
          <w:bCs/>
          <w:sz w:val="28"/>
          <w:szCs w:val="28"/>
        </w:rPr>
        <w:t>305 человек</w:t>
      </w:r>
      <w:r w:rsidR="00410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6BD3">
        <w:rPr>
          <w:rFonts w:ascii="Times New Roman" w:hAnsi="Times New Roman"/>
          <w:b/>
          <w:bCs/>
          <w:sz w:val="28"/>
          <w:szCs w:val="28"/>
        </w:rPr>
        <w:t>–</w:t>
      </w:r>
      <w:r w:rsidR="00410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6BD3">
        <w:rPr>
          <w:rFonts w:ascii="Times New Roman" w:hAnsi="Times New Roman"/>
          <w:b/>
          <w:bCs/>
          <w:sz w:val="28"/>
          <w:szCs w:val="28"/>
        </w:rPr>
        <w:t>84,6</w:t>
      </w:r>
      <w:r w:rsidR="004106C8">
        <w:rPr>
          <w:rFonts w:ascii="Times New Roman" w:hAnsi="Times New Roman"/>
          <w:b/>
          <w:bCs/>
          <w:sz w:val="28"/>
          <w:szCs w:val="28"/>
        </w:rPr>
        <w:t xml:space="preserve"> %</w:t>
      </w:r>
      <w:r w:rsidR="004106C8">
        <w:rPr>
          <w:rFonts w:ascii="Times New Roman" w:hAnsi="Times New Roman"/>
          <w:sz w:val="28"/>
          <w:szCs w:val="28"/>
        </w:rPr>
        <w:t xml:space="preserve"> укомплектованности штатного расписания, а среднего медицинского персонала -  </w:t>
      </w:r>
      <w:r w:rsidR="00746BD3">
        <w:rPr>
          <w:rFonts w:ascii="Times New Roman" w:hAnsi="Times New Roman"/>
          <w:b/>
          <w:bCs/>
          <w:sz w:val="28"/>
          <w:szCs w:val="28"/>
        </w:rPr>
        <w:t>505</w:t>
      </w:r>
      <w:r w:rsidR="004106C8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 w:rsidR="004106C8">
        <w:rPr>
          <w:rFonts w:ascii="Times New Roman" w:hAnsi="Times New Roman"/>
          <w:sz w:val="28"/>
          <w:szCs w:val="28"/>
        </w:rPr>
        <w:t xml:space="preserve">  - </w:t>
      </w:r>
      <w:r w:rsidR="00746BD3">
        <w:rPr>
          <w:rFonts w:ascii="Times New Roman" w:hAnsi="Times New Roman"/>
          <w:b/>
          <w:bCs/>
          <w:sz w:val="28"/>
          <w:szCs w:val="28"/>
        </w:rPr>
        <w:t>96,0%</w:t>
      </w:r>
      <w:r w:rsidR="004106C8">
        <w:rPr>
          <w:rFonts w:ascii="Times New Roman" w:hAnsi="Times New Roman"/>
          <w:b/>
          <w:bCs/>
          <w:sz w:val="28"/>
          <w:szCs w:val="28"/>
        </w:rPr>
        <w:t xml:space="preserve"> %</w:t>
      </w:r>
      <w:r w:rsidR="004106C8">
        <w:rPr>
          <w:rFonts w:ascii="Times New Roman" w:hAnsi="Times New Roman"/>
          <w:sz w:val="28"/>
          <w:szCs w:val="28"/>
        </w:rPr>
        <w:t>.</w:t>
      </w:r>
    </w:p>
    <w:p w:rsidR="004106C8" w:rsidRDefault="004106C8" w:rsidP="004106C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Амбулаторный центр ГБУЗ «ГП № 201 ДЗМ» - это многопрофильное лечебно-профилактическое учреждение, созданное для оказания первичной медико-санитарной помощи первого и второго уровней.</w:t>
      </w:r>
    </w:p>
    <w:p w:rsidR="001A7873" w:rsidRDefault="004106C8" w:rsidP="00AA2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решения задач, стоящих перед амбулаторным центром, организована работа </w:t>
      </w:r>
      <w:r w:rsidR="00483688" w:rsidRPr="00D0487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терапевтических отделений,</w:t>
      </w:r>
      <w:r>
        <w:rPr>
          <w:rFonts w:ascii="Times New Roman" w:hAnsi="Times New Roman"/>
          <w:sz w:val="28"/>
          <w:szCs w:val="28"/>
        </w:rPr>
        <w:t xml:space="preserve"> которые обслуживают </w:t>
      </w:r>
      <w:r w:rsidR="00985298">
        <w:rPr>
          <w:rFonts w:ascii="Times New Roman" w:hAnsi="Times New Roman"/>
          <w:b/>
          <w:bCs/>
          <w:sz w:val="28"/>
          <w:szCs w:val="28"/>
        </w:rPr>
        <w:t>87</w:t>
      </w:r>
      <w:r>
        <w:rPr>
          <w:rFonts w:ascii="Times New Roman" w:hAnsi="Times New Roman"/>
          <w:b/>
          <w:bCs/>
          <w:sz w:val="28"/>
          <w:szCs w:val="28"/>
        </w:rPr>
        <w:t xml:space="preserve"> терапевтических участков.</w:t>
      </w:r>
      <w:r>
        <w:rPr>
          <w:rFonts w:ascii="Times New Roman" w:hAnsi="Times New Roman"/>
          <w:sz w:val="28"/>
          <w:szCs w:val="28"/>
        </w:rPr>
        <w:t xml:space="preserve"> Кроме того, функционирует две женские консультации, окружное онкологическое отделение, а также ряд профильн</w:t>
      </w:r>
      <w:r w:rsidR="001A7873">
        <w:rPr>
          <w:rFonts w:ascii="Times New Roman" w:hAnsi="Times New Roman"/>
          <w:sz w:val="28"/>
          <w:szCs w:val="28"/>
        </w:rPr>
        <w:t xml:space="preserve">ых специализированных отделений: </w:t>
      </w:r>
      <w:r w:rsidR="00AA2A4E" w:rsidRPr="001A7873">
        <w:rPr>
          <w:rFonts w:ascii="Times New Roman" w:hAnsi="Times New Roman"/>
          <w:sz w:val="28"/>
          <w:szCs w:val="28"/>
        </w:rPr>
        <w:t xml:space="preserve">кардиоревматологическое, неврологическое, травматологическое отделение с </w:t>
      </w:r>
      <w:proofErr w:type="gramStart"/>
      <w:r w:rsidR="00AA2A4E" w:rsidRPr="001A7873">
        <w:rPr>
          <w:rFonts w:ascii="Times New Roman" w:hAnsi="Times New Roman"/>
          <w:sz w:val="28"/>
          <w:szCs w:val="28"/>
        </w:rPr>
        <w:t>городским</w:t>
      </w:r>
      <w:proofErr w:type="gramEnd"/>
      <w:r w:rsidR="00AA2A4E" w:rsidRPr="001A7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A4E" w:rsidRPr="001A7873">
        <w:rPr>
          <w:rFonts w:ascii="Times New Roman" w:hAnsi="Times New Roman"/>
          <w:sz w:val="28"/>
          <w:szCs w:val="28"/>
        </w:rPr>
        <w:t>травмпункто</w:t>
      </w:r>
      <w:r w:rsidR="001A7873">
        <w:rPr>
          <w:rFonts w:ascii="Times New Roman" w:hAnsi="Times New Roman"/>
          <w:sz w:val="28"/>
          <w:szCs w:val="28"/>
        </w:rPr>
        <w:t>м</w:t>
      </w:r>
      <w:proofErr w:type="spellEnd"/>
      <w:r w:rsidR="001D5759">
        <w:rPr>
          <w:rFonts w:ascii="Times New Roman" w:hAnsi="Times New Roman"/>
          <w:sz w:val="28"/>
          <w:szCs w:val="28"/>
        </w:rPr>
        <w:t>, клинико-диагностическая лаборатория</w:t>
      </w:r>
      <w:r w:rsidR="00EB7BA5">
        <w:rPr>
          <w:rFonts w:ascii="Times New Roman" w:hAnsi="Times New Roman"/>
          <w:sz w:val="28"/>
          <w:szCs w:val="28"/>
        </w:rPr>
        <w:t xml:space="preserve"> и отделение</w:t>
      </w:r>
      <w:r w:rsidR="00EB7BA5" w:rsidRPr="001A7873">
        <w:rPr>
          <w:rFonts w:ascii="Times New Roman" w:hAnsi="Times New Roman"/>
          <w:sz w:val="28"/>
          <w:szCs w:val="28"/>
        </w:rPr>
        <w:t xml:space="preserve"> медицинской реабилитации</w:t>
      </w:r>
      <w:r w:rsidR="00EB7BA5">
        <w:rPr>
          <w:rFonts w:ascii="Times New Roman" w:hAnsi="Times New Roman"/>
          <w:sz w:val="28"/>
          <w:szCs w:val="28"/>
        </w:rPr>
        <w:t>.</w:t>
      </w:r>
      <w:r w:rsidR="001A7873">
        <w:rPr>
          <w:rFonts w:ascii="Times New Roman" w:hAnsi="Times New Roman"/>
          <w:sz w:val="28"/>
          <w:szCs w:val="28"/>
        </w:rPr>
        <w:t xml:space="preserve"> </w:t>
      </w:r>
    </w:p>
    <w:p w:rsidR="001A7873" w:rsidRPr="00F07563" w:rsidRDefault="00F07563" w:rsidP="00AA2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95">
        <w:rPr>
          <w:rFonts w:eastAsia="Calibri"/>
          <w:sz w:val="28"/>
          <w:szCs w:val="28"/>
        </w:rPr>
        <w:t xml:space="preserve">          </w:t>
      </w:r>
      <w:r w:rsidR="001A7873" w:rsidRPr="00C05D95">
        <w:rPr>
          <w:rFonts w:ascii="Times New Roman" w:eastAsia="Calibri" w:hAnsi="Times New Roman"/>
          <w:sz w:val="28"/>
          <w:szCs w:val="28"/>
        </w:rPr>
        <w:t>В</w:t>
      </w:r>
      <w:r w:rsidRPr="00C05D95">
        <w:rPr>
          <w:rFonts w:ascii="Times New Roman" w:eastAsia="Calibri" w:hAnsi="Times New Roman"/>
          <w:sz w:val="28"/>
          <w:szCs w:val="28"/>
        </w:rPr>
        <w:t xml:space="preserve"> 2014 году </w:t>
      </w:r>
      <w:r w:rsidR="001D5759">
        <w:rPr>
          <w:rFonts w:ascii="Times New Roman" w:eastAsia="Calibri" w:hAnsi="Times New Roman"/>
          <w:sz w:val="28"/>
          <w:szCs w:val="28"/>
        </w:rPr>
        <w:t xml:space="preserve">в амбулаторном центре </w:t>
      </w:r>
      <w:r w:rsidRPr="00C05D95">
        <w:rPr>
          <w:rFonts w:ascii="Times New Roman" w:eastAsia="Calibri" w:hAnsi="Times New Roman"/>
          <w:sz w:val="28"/>
          <w:szCs w:val="28"/>
        </w:rPr>
        <w:t>проведена оптимизация лабораторной службы</w:t>
      </w:r>
      <w:r w:rsidR="005A765C">
        <w:rPr>
          <w:rFonts w:ascii="Times New Roman" w:eastAsia="Calibri" w:hAnsi="Times New Roman"/>
          <w:sz w:val="28"/>
          <w:szCs w:val="28"/>
        </w:rPr>
        <w:t>,</w:t>
      </w:r>
      <w:r w:rsidRPr="00C05D95">
        <w:rPr>
          <w:rFonts w:ascii="Times New Roman" w:eastAsia="Calibri" w:hAnsi="Times New Roman"/>
          <w:sz w:val="28"/>
          <w:szCs w:val="28"/>
        </w:rPr>
        <w:t xml:space="preserve"> </w:t>
      </w:r>
      <w:r w:rsidR="005A765C">
        <w:rPr>
          <w:rFonts w:ascii="Times New Roman" w:eastAsia="Calibri" w:hAnsi="Times New Roman"/>
          <w:sz w:val="28"/>
          <w:szCs w:val="28"/>
        </w:rPr>
        <w:t xml:space="preserve">что позволило объединить </w:t>
      </w:r>
      <w:r w:rsidR="00C05D95" w:rsidRPr="00C05D95">
        <w:rPr>
          <w:rFonts w:ascii="Times New Roman" w:eastAsia="Calibri" w:hAnsi="Times New Roman"/>
          <w:sz w:val="28"/>
          <w:szCs w:val="28"/>
        </w:rPr>
        <w:t xml:space="preserve">все ее ресурсы </w:t>
      </w:r>
      <w:r w:rsidR="005A765C">
        <w:rPr>
          <w:rFonts w:ascii="Times New Roman" w:eastAsia="Calibri" w:hAnsi="Times New Roman"/>
          <w:sz w:val="28"/>
          <w:szCs w:val="28"/>
        </w:rPr>
        <w:t>на базе корпуса</w:t>
      </w:r>
      <w:r w:rsidR="001A7873" w:rsidRPr="00C05D95">
        <w:rPr>
          <w:rFonts w:ascii="Times New Roman" w:eastAsia="Calibri" w:hAnsi="Times New Roman"/>
          <w:sz w:val="28"/>
          <w:szCs w:val="28"/>
        </w:rPr>
        <w:t xml:space="preserve"> 2042</w:t>
      </w:r>
      <w:r w:rsidR="00C05D95" w:rsidRPr="00C05D95">
        <w:rPr>
          <w:rFonts w:ascii="Times New Roman" w:eastAsia="Calibri" w:hAnsi="Times New Roman"/>
          <w:sz w:val="28"/>
          <w:szCs w:val="28"/>
        </w:rPr>
        <w:t xml:space="preserve">. </w:t>
      </w:r>
      <w:r w:rsidR="005A765C">
        <w:rPr>
          <w:rFonts w:ascii="Times New Roman" w:eastAsia="Calibri" w:hAnsi="Times New Roman"/>
          <w:sz w:val="28"/>
          <w:szCs w:val="28"/>
        </w:rPr>
        <w:t>На сегодняшний день к</w:t>
      </w:r>
      <w:r w:rsidR="001A7873" w:rsidRPr="00C05D95">
        <w:rPr>
          <w:rFonts w:ascii="Times New Roman" w:eastAsia="Calibri" w:hAnsi="Times New Roman"/>
          <w:sz w:val="28"/>
          <w:szCs w:val="28"/>
        </w:rPr>
        <w:t>лини</w:t>
      </w:r>
      <w:r w:rsidR="00C05D95" w:rsidRPr="00C05D95">
        <w:rPr>
          <w:rFonts w:ascii="Times New Roman" w:eastAsia="Calibri" w:hAnsi="Times New Roman"/>
          <w:sz w:val="28"/>
          <w:szCs w:val="28"/>
        </w:rPr>
        <w:t xml:space="preserve">ко-диагностическая лаборатория </w:t>
      </w:r>
      <w:r w:rsidR="001A7873" w:rsidRPr="00C05D95">
        <w:rPr>
          <w:rFonts w:ascii="Times New Roman" w:eastAsia="Calibri" w:hAnsi="Times New Roman"/>
          <w:sz w:val="28"/>
          <w:szCs w:val="28"/>
        </w:rPr>
        <w:t>оснащена современными анализаторами</w:t>
      </w:r>
      <w:r w:rsidR="001D5759">
        <w:rPr>
          <w:rFonts w:ascii="Times New Roman" w:eastAsia="Calibri" w:hAnsi="Times New Roman"/>
          <w:sz w:val="28"/>
          <w:szCs w:val="28"/>
        </w:rPr>
        <w:t>:</w:t>
      </w:r>
      <w:r w:rsidR="001A7873" w:rsidRPr="00C05D95">
        <w:rPr>
          <w:rFonts w:ascii="Times New Roman" w:eastAsia="Calibri" w:hAnsi="Times New Roman"/>
          <w:sz w:val="28"/>
          <w:szCs w:val="28"/>
        </w:rPr>
        <w:t xml:space="preserve"> иммуноферментным, биохимическим,  гематологическим и др</w:t>
      </w:r>
      <w:r w:rsidR="001D5759">
        <w:rPr>
          <w:rFonts w:ascii="Times New Roman" w:eastAsia="Calibri" w:hAnsi="Times New Roman"/>
          <w:sz w:val="28"/>
          <w:szCs w:val="28"/>
        </w:rPr>
        <w:t>угим лабораторным оборудованием,</w:t>
      </w:r>
      <w:r w:rsidR="001A7873" w:rsidRPr="00C05D95">
        <w:rPr>
          <w:rFonts w:ascii="Times New Roman" w:eastAsia="Calibri" w:hAnsi="Times New Roman"/>
          <w:sz w:val="28"/>
          <w:szCs w:val="28"/>
        </w:rPr>
        <w:t xml:space="preserve"> что позволяет исследовать кровь на гормоны,  проводить биохимические и иммунологические, а также  клинические исследования биологических сред и цитологические  исследования.</w:t>
      </w:r>
    </w:p>
    <w:p w:rsidR="00AA2A4E" w:rsidRPr="00D02B9E" w:rsidRDefault="00C05D95" w:rsidP="00D02B9E">
      <w:pPr>
        <w:shd w:val="clear" w:color="auto" w:fill="FFFFFF"/>
        <w:spacing w:after="0" w:line="240" w:lineRule="auto"/>
        <w:ind w:firstLine="450"/>
        <w:jc w:val="both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2014 году проведено дооснащение  </w:t>
      </w:r>
      <w:r w:rsidR="00EB7BA5">
        <w:rPr>
          <w:rFonts w:ascii="Times New Roman" w:hAnsi="Times New Roman"/>
          <w:sz w:val="28"/>
          <w:szCs w:val="28"/>
        </w:rPr>
        <w:t>отделения</w:t>
      </w:r>
      <w:r w:rsidR="00AA2A4E" w:rsidRPr="001A7873">
        <w:rPr>
          <w:rFonts w:ascii="Times New Roman" w:hAnsi="Times New Roman"/>
          <w:sz w:val="28"/>
          <w:szCs w:val="28"/>
        </w:rPr>
        <w:t xml:space="preserve"> медицинской реабилитации</w:t>
      </w:r>
      <w:r w:rsidR="00EB7BA5">
        <w:rPr>
          <w:rFonts w:ascii="Times New Roman" w:hAnsi="Times New Roman"/>
          <w:sz w:val="28"/>
          <w:szCs w:val="28"/>
        </w:rPr>
        <w:t xml:space="preserve">. </w:t>
      </w:r>
      <w:r w:rsidR="00AA2A4E" w:rsidRPr="001A7873">
        <w:rPr>
          <w:rFonts w:ascii="Times New Roman" w:hAnsi="Times New Roman"/>
          <w:sz w:val="28"/>
          <w:szCs w:val="28"/>
        </w:rPr>
        <w:t xml:space="preserve"> </w:t>
      </w:r>
      <w:r w:rsidR="005A765C">
        <w:rPr>
          <w:rFonts w:ascii="Times New Roman" w:hAnsi="Times New Roman"/>
          <w:sz w:val="28"/>
          <w:szCs w:val="28"/>
        </w:rPr>
        <w:t xml:space="preserve">В отделении </w:t>
      </w:r>
      <w:r w:rsidR="005A765C" w:rsidRPr="001A7873">
        <w:rPr>
          <w:rFonts w:ascii="Times New Roman" w:hAnsi="Times New Roman"/>
          <w:sz w:val="28"/>
          <w:szCs w:val="28"/>
        </w:rPr>
        <w:t xml:space="preserve"> </w:t>
      </w:r>
      <w:r w:rsidR="005A765C">
        <w:rPr>
          <w:rFonts w:ascii="Times New Roman" w:hAnsi="Times New Roman"/>
          <w:sz w:val="28"/>
          <w:szCs w:val="28"/>
        </w:rPr>
        <w:t>имеется</w:t>
      </w:r>
      <w:r w:rsidR="00AA2A4E" w:rsidRPr="001A7873">
        <w:rPr>
          <w:rFonts w:ascii="Times New Roman" w:hAnsi="Times New Roman"/>
          <w:sz w:val="28"/>
          <w:szCs w:val="28"/>
        </w:rPr>
        <w:t xml:space="preserve"> 3 зала ЛФК для пациентов травматологического и общего профиля; зал для разработки мелких суставов верхних и нижних конечностей; зал с тренажерами, аппаратами</w:t>
      </w:r>
      <w:r w:rsidR="00A64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3B3">
        <w:rPr>
          <w:rFonts w:ascii="Times New Roman" w:hAnsi="Times New Roman"/>
          <w:sz w:val="28"/>
          <w:szCs w:val="28"/>
        </w:rPr>
        <w:t>робототерапии</w:t>
      </w:r>
      <w:proofErr w:type="spellEnd"/>
      <w:r w:rsidR="00A643B3">
        <w:rPr>
          <w:rFonts w:ascii="Times New Roman" w:hAnsi="Times New Roman"/>
          <w:sz w:val="28"/>
          <w:szCs w:val="28"/>
        </w:rPr>
        <w:t xml:space="preserve"> и механотерапии.</w:t>
      </w:r>
      <w:r w:rsidR="00AA2A4E" w:rsidRPr="001A7873">
        <w:rPr>
          <w:rFonts w:ascii="Times New Roman" w:hAnsi="Times New Roman"/>
          <w:sz w:val="28"/>
          <w:szCs w:val="28"/>
        </w:rPr>
        <w:t xml:space="preserve"> кабинет теплолечения и криотерапии, кабинеты УВЧ и фототерапии</w:t>
      </w:r>
      <w:proofErr w:type="gramStart"/>
      <w:r w:rsidR="00AA2A4E" w:rsidRPr="001A7873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="00AA2A4E" w:rsidRPr="001A7873">
        <w:rPr>
          <w:rFonts w:ascii="Times New Roman" w:hAnsi="Times New Roman"/>
          <w:sz w:val="28"/>
          <w:szCs w:val="28"/>
        </w:rPr>
        <w:t xml:space="preserve">Кроме того, в отделении проводится водолечение и свето-электролечение. Отделение оснащено 2-мя СПА – </w:t>
      </w:r>
      <w:r w:rsidR="00AA2A4E" w:rsidRPr="00D02B9E">
        <w:rPr>
          <w:rFonts w:ascii="Times New Roman" w:hAnsi="Times New Roman"/>
          <w:sz w:val="28"/>
          <w:szCs w:val="28"/>
        </w:rPr>
        <w:t>капсулами.</w:t>
      </w:r>
      <w:r w:rsidR="00AA2A4E" w:rsidRPr="00D02B9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AA2A4E" w:rsidRPr="00D02B9E" w:rsidRDefault="005A765C" w:rsidP="00D0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B9E">
        <w:rPr>
          <w:rFonts w:ascii="Times New Roman" w:eastAsia="Calibri" w:hAnsi="Times New Roman"/>
          <w:sz w:val="28"/>
          <w:szCs w:val="28"/>
        </w:rPr>
        <w:t xml:space="preserve">         С открытием в ГБУЗ «ГП № 201 ДЗМ» Центра амбулаторной хирургии стало возможным развитие стационарозамещающих технологий, что </w:t>
      </w:r>
      <w:r w:rsidRPr="00D02B9E">
        <w:rPr>
          <w:rFonts w:ascii="Times New Roman" w:eastAsia="Calibri" w:hAnsi="Times New Roman"/>
          <w:sz w:val="28"/>
          <w:szCs w:val="28"/>
        </w:rPr>
        <w:lastRenderedPageBreak/>
        <w:t>является реализацией стратегической программы «Развитие здравоохранения Москвы до 2020 года».</w:t>
      </w:r>
    </w:p>
    <w:p w:rsidR="001A7873" w:rsidRPr="00D02B9E" w:rsidRDefault="001A7873" w:rsidP="00D02B9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2B9E">
        <w:rPr>
          <w:rFonts w:ascii="Times New Roman" w:eastAsia="Calibri" w:hAnsi="Times New Roman"/>
          <w:sz w:val="28"/>
          <w:szCs w:val="28"/>
        </w:rPr>
        <w:t xml:space="preserve">          </w:t>
      </w:r>
      <w:r w:rsidR="00D02B9E" w:rsidRPr="00D02B9E">
        <w:rPr>
          <w:rFonts w:ascii="Times New Roman" w:eastAsia="Calibri" w:hAnsi="Times New Roman"/>
          <w:sz w:val="28"/>
          <w:szCs w:val="28"/>
        </w:rPr>
        <w:t xml:space="preserve">В 2014 году </w:t>
      </w:r>
      <w:r w:rsidRPr="00D02B9E">
        <w:rPr>
          <w:rFonts w:ascii="Times New Roman" w:eastAsia="Calibri" w:hAnsi="Times New Roman"/>
          <w:sz w:val="28"/>
          <w:szCs w:val="28"/>
        </w:rPr>
        <w:t xml:space="preserve"> на базе Центра амбулаторной хирургии </w:t>
      </w:r>
      <w:r w:rsidR="00D02B9E" w:rsidRPr="00D02B9E">
        <w:rPr>
          <w:rFonts w:ascii="Times New Roman" w:eastAsia="Calibri" w:hAnsi="Times New Roman"/>
          <w:sz w:val="28"/>
          <w:szCs w:val="28"/>
        </w:rPr>
        <w:t xml:space="preserve">внедрены современные методики оперативного лечения </w:t>
      </w:r>
      <w:r w:rsidRPr="00D02B9E">
        <w:rPr>
          <w:rFonts w:ascii="Times New Roman" w:eastAsia="Calibri" w:hAnsi="Times New Roman"/>
          <w:sz w:val="28"/>
          <w:szCs w:val="28"/>
        </w:rPr>
        <w:t>по поводу варикозной болезни вен нижних конечностей, грыж передней брюшной стенки и доброкачественных образований мягких тканей кожи и подкожной клетчатки. Также  проводится пункция щитовидной железы с последующим цитологическим исследованием биоматериала на  базе КДЛ ГБУЗ «ГП № 201 ДЗМ».</w:t>
      </w:r>
      <w:r w:rsidR="009441AE">
        <w:rPr>
          <w:rFonts w:ascii="Times New Roman" w:eastAsia="Calibri" w:hAnsi="Times New Roman"/>
          <w:sz w:val="28"/>
          <w:szCs w:val="28"/>
        </w:rPr>
        <w:t xml:space="preserve"> Кроме того, н</w:t>
      </w:r>
      <w:r w:rsidR="009441AE" w:rsidRPr="00D02B9E">
        <w:rPr>
          <w:rFonts w:ascii="Times New Roman" w:eastAsia="Calibri" w:hAnsi="Times New Roman"/>
          <w:sz w:val="28"/>
          <w:szCs w:val="28"/>
        </w:rPr>
        <w:t>а базе Центра амбулаторной хирургии организован приём врача хирурга п</w:t>
      </w:r>
      <w:r w:rsidR="009441AE">
        <w:rPr>
          <w:rFonts w:ascii="Times New Roman" w:eastAsia="Calibri" w:hAnsi="Times New Roman"/>
          <w:sz w:val="28"/>
          <w:szCs w:val="28"/>
        </w:rPr>
        <w:t xml:space="preserve">роктолога, который </w:t>
      </w:r>
      <w:r w:rsidR="009441AE" w:rsidRPr="00D02B9E">
        <w:rPr>
          <w:rFonts w:ascii="Times New Roman" w:eastAsia="Calibri" w:hAnsi="Times New Roman"/>
          <w:sz w:val="28"/>
          <w:szCs w:val="28"/>
        </w:rPr>
        <w:t xml:space="preserve">проводит операции на прямой кишке: </w:t>
      </w:r>
      <w:proofErr w:type="spellStart"/>
      <w:r w:rsidR="009441AE" w:rsidRPr="00D02B9E">
        <w:rPr>
          <w:rFonts w:ascii="Times New Roman" w:eastAsia="Calibri" w:hAnsi="Times New Roman"/>
          <w:sz w:val="28"/>
          <w:szCs w:val="28"/>
        </w:rPr>
        <w:t>геммороидэктомию</w:t>
      </w:r>
      <w:proofErr w:type="spellEnd"/>
      <w:r w:rsidR="009441AE" w:rsidRPr="00D02B9E">
        <w:rPr>
          <w:rFonts w:ascii="Times New Roman" w:eastAsia="Calibri" w:hAnsi="Times New Roman"/>
          <w:sz w:val="28"/>
          <w:szCs w:val="28"/>
        </w:rPr>
        <w:t xml:space="preserve">, иссечение анальной трещины, </w:t>
      </w:r>
      <w:proofErr w:type="spellStart"/>
      <w:r w:rsidR="009441AE" w:rsidRPr="00D02B9E">
        <w:rPr>
          <w:rFonts w:ascii="Times New Roman" w:eastAsia="Calibri" w:hAnsi="Times New Roman"/>
          <w:sz w:val="28"/>
          <w:szCs w:val="28"/>
        </w:rPr>
        <w:t>полипэктомию</w:t>
      </w:r>
      <w:proofErr w:type="spellEnd"/>
      <w:r w:rsidR="009441AE" w:rsidRPr="00D02B9E">
        <w:rPr>
          <w:rFonts w:ascii="Times New Roman" w:eastAsia="Calibri" w:hAnsi="Times New Roman"/>
          <w:sz w:val="28"/>
          <w:szCs w:val="28"/>
        </w:rPr>
        <w:t xml:space="preserve"> из прямой кишки. Все вмешательства осуществляются под наркозом. </w:t>
      </w:r>
    </w:p>
    <w:p w:rsidR="00AA2A4E" w:rsidRPr="00D02B9E" w:rsidRDefault="001A7873" w:rsidP="00D02B9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2B9E">
        <w:rPr>
          <w:rFonts w:ascii="Times New Roman" w:eastAsia="Calibri" w:hAnsi="Times New Roman"/>
          <w:sz w:val="28"/>
          <w:szCs w:val="28"/>
        </w:rPr>
        <w:t xml:space="preserve">        Ранее вышеуказанные оперативные вмешательства в амбулаторных условиях  учреждений здравоохранения Зеленоградского АО города Москвы не проводились</w:t>
      </w:r>
      <w:r w:rsidR="00D02B9E">
        <w:rPr>
          <w:rFonts w:ascii="Times New Roman" w:eastAsia="Calibri" w:hAnsi="Times New Roman"/>
          <w:sz w:val="28"/>
          <w:szCs w:val="28"/>
        </w:rPr>
        <w:t>.</w:t>
      </w:r>
    </w:p>
    <w:p w:rsidR="004106C8" w:rsidRDefault="0057732A" w:rsidP="00D0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06C8">
        <w:rPr>
          <w:rFonts w:ascii="Times New Roman" w:hAnsi="Times New Roman"/>
          <w:sz w:val="28"/>
          <w:szCs w:val="28"/>
        </w:rPr>
        <w:t>В составе специализированных отделений отрыты и работают кабинеты: «Профилактики первичных и повторных инсультов», «Профилактики инфарктов»</w:t>
      </w:r>
      <w:r w:rsidR="008066B7">
        <w:rPr>
          <w:rFonts w:ascii="Times New Roman" w:hAnsi="Times New Roman"/>
          <w:sz w:val="28"/>
          <w:szCs w:val="28"/>
        </w:rPr>
        <w:t xml:space="preserve">, благодаря функционированию которых в 2014 году, в сравнении с 2013 годом,  снизилось количество </w:t>
      </w:r>
      <w:r w:rsidR="00853D7C">
        <w:rPr>
          <w:rFonts w:ascii="Times New Roman" w:hAnsi="Times New Roman"/>
          <w:sz w:val="28"/>
          <w:szCs w:val="28"/>
        </w:rPr>
        <w:t>случаев первичных и повторных инфарктов миокарда и инсультов головного мозга</w:t>
      </w:r>
      <w:r w:rsidR="009441AE">
        <w:rPr>
          <w:rFonts w:ascii="Times New Roman" w:hAnsi="Times New Roman"/>
          <w:sz w:val="28"/>
          <w:szCs w:val="28"/>
        </w:rPr>
        <w:t xml:space="preserve"> среди жителей Зе</w:t>
      </w:r>
      <w:r w:rsidR="00C22A06">
        <w:rPr>
          <w:rFonts w:ascii="Times New Roman" w:hAnsi="Times New Roman"/>
          <w:sz w:val="28"/>
          <w:szCs w:val="28"/>
        </w:rPr>
        <w:t>ленограда</w:t>
      </w:r>
      <w:r w:rsidR="00853D7C">
        <w:rPr>
          <w:rFonts w:ascii="Times New Roman" w:hAnsi="Times New Roman"/>
          <w:sz w:val="28"/>
          <w:szCs w:val="28"/>
        </w:rPr>
        <w:t xml:space="preserve">. </w:t>
      </w:r>
      <w:r w:rsidR="009441AE">
        <w:rPr>
          <w:rFonts w:ascii="Times New Roman" w:hAnsi="Times New Roman"/>
          <w:sz w:val="28"/>
          <w:szCs w:val="28"/>
        </w:rPr>
        <w:t>Также</w:t>
      </w:r>
      <w:r w:rsidR="00C22A06">
        <w:rPr>
          <w:rFonts w:ascii="Times New Roman" w:hAnsi="Times New Roman"/>
          <w:sz w:val="28"/>
          <w:szCs w:val="28"/>
        </w:rPr>
        <w:t xml:space="preserve"> </w:t>
      </w:r>
      <w:r w:rsidR="00B816BC">
        <w:rPr>
          <w:rFonts w:ascii="Times New Roman" w:hAnsi="Times New Roman"/>
          <w:sz w:val="28"/>
          <w:szCs w:val="28"/>
        </w:rPr>
        <w:t xml:space="preserve">в амбулаторном центре функционирует </w:t>
      </w:r>
      <w:r w:rsidR="004106C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06C8">
        <w:rPr>
          <w:rFonts w:ascii="Times New Roman" w:hAnsi="Times New Roman"/>
          <w:sz w:val="28"/>
          <w:szCs w:val="28"/>
        </w:rPr>
        <w:t>Тиреокабинет</w:t>
      </w:r>
      <w:proofErr w:type="spellEnd"/>
      <w:r w:rsidR="004106C8">
        <w:rPr>
          <w:rFonts w:ascii="Times New Roman" w:hAnsi="Times New Roman"/>
          <w:sz w:val="28"/>
          <w:szCs w:val="28"/>
        </w:rPr>
        <w:t xml:space="preserve">». </w:t>
      </w:r>
    </w:p>
    <w:p w:rsidR="00F2470F" w:rsidRPr="0018306D" w:rsidRDefault="0057732A" w:rsidP="0018306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07368" w:rsidRPr="00E07368">
        <w:rPr>
          <w:rFonts w:ascii="Times New Roman" w:hAnsi="Times New Roman"/>
          <w:sz w:val="28"/>
          <w:szCs w:val="28"/>
          <w:lang w:eastAsia="ru-RU"/>
        </w:rPr>
        <w:t xml:space="preserve">На протяжении длительного времени </w:t>
      </w:r>
      <w:proofErr w:type="gramStart"/>
      <w:r w:rsidR="00E07368" w:rsidRPr="00E0736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E07368" w:rsidRPr="00E073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07368" w:rsidRPr="00E07368">
        <w:rPr>
          <w:rFonts w:ascii="Times New Roman" w:hAnsi="Times New Roman"/>
          <w:sz w:val="28"/>
          <w:szCs w:val="28"/>
          <w:lang w:eastAsia="ru-RU"/>
        </w:rPr>
        <w:t>Зеленоградском</w:t>
      </w:r>
      <w:proofErr w:type="gramEnd"/>
      <w:r w:rsidR="00E07368" w:rsidRPr="00E07368">
        <w:rPr>
          <w:rFonts w:ascii="Times New Roman" w:hAnsi="Times New Roman"/>
          <w:sz w:val="28"/>
          <w:szCs w:val="28"/>
          <w:lang w:eastAsia="ru-RU"/>
        </w:rPr>
        <w:t xml:space="preserve"> административном округе функционировало ФГБУ МНТК «Микрохирургия глаза» им. Академика </w:t>
      </w:r>
      <w:proofErr w:type="spellStart"/>
      <w:r w:rsidR="00E07368" w:rsidRPr="00E07368">
        <w:rPr>
          <w:rFonts w:ascii="Times New Roman" w:hAnsi="Times New Roman"/>
          <w:sz w:val="28"/>
          <w:szCs w:val="28"/>
          <w:lang w:eastAsia="ru-RU"/>
        </w:rPr>
        <w:t>С.Н.Федорова</w:t>
      </w:r>
      <w:proofErr w:type="spellEnd"/>
      <w:r w:rsidR="00E07368" w:rsidRPr="00E07368">
        <w:rPr>
          <w:rFonts w:ascii="Times New Roman" w:hAnsi="Times New Roman"/>
          <w:sz w:val="28"/>
          <w:szCs w:val="28"/>
          <w:lang w:eastAsia="ru-RU"/>
        </w:rPr>
        <w:t>, которое располагалось на площадях корпуса 911. В конце 2012 года вышеуказанное федеральное учреждение было закрыто и мы на его базе сформировали офтальмологическое отделени</w:t>
      </w:r>
      <w:r w:rsidR="00D02B9E">
        <w:rPr>
          <w:rFonts w:ascii="Times New Roman" w:hAnsi="Times New Roman"/>
          <w:sz w:val="28"/>
          <w:szCs w:val="28"/>
          <w:lang w:eastAsia="ru-RU"/>
        </w:rPr>
        <w:t>е. В начале этого года открыли «Г</w:t>
      </w:r>
      <w:r w:rsidR="00E07368" w:rsidRPr="00E07368">
        <w:rPr>
          <w:rFonts w:ascii="Times New Roman" w:hAnsi="Times New Roman"/>
          <w:sz w:val="28"/>
          <w:szCs w:val="28"/>
          <w:lang w:eastAsia="ru-RU"/>
        </w:rPr>
        <w:t>лаукомный кабинет</w:t>
      </w:r>
      <w:r w:rsidR="00D02B9E">
        <w:rPr>
          <w:rFonts w:ascii="Times New Roman" w:hAnsi="Times New Roman"/>
          <w:sz w:val="28"/>
          <w:szCs w:val="28"/>
          <w:lang w:eastAsia="ru-RU"/>
        </w:rPr>
        <w:t>», «К</w:t>
      </w:r>
      <w:r w:rsidR="00E07368" w:rsidRPr="00E07368">
        <w:rPr>
          <w:rFonts w:ascii="Times New Roman" w:hAnsi="Times New Roman"/>
          <w:sz w:val="28"/>
          <w:szCs w:val="28"/>
          <w:lang w:eastAsia="ru-RU"/>
        </w:rPr>
        <w:t xml:space="preserve">абинет </w:t>
      </w:r>
      <w:proofErr w:type="spellStart"/>
      <w:r w:rsidR="00E07368" w:rsidRPr="00E07368">
        <w:rPr>
          <w:rFonts w:ascii="Times New Roman" w:hAnsi="Times New Roman"/>
          <w:sz w:val="28"/>
          <w:szCs w:val="28"/>
          <w:lang w:eastAsia="ru-RU"/>
        </w:rPr>
        <w:t>ретинопатии</w:t>
      </w:r>
      <w:proofErr w:type="spellEnd"/>
      <w:r w:rsidR="00D02B9E">
        <w:rPr>
          <w:rFonts w:ascii="Times New Roman" w:hAnsi="Times New Roman"/>
          <w:sz w:val="28"/>
          <w:szCs w:val="28"/>
          <w:lang w:eastAsia="ru-RU"/>
        </w:rPr>
        <w:t>»</w:t>
      </w:r>
      <w:r w:rsidR="00E07368" w:rsidRPr="00E07368">
        <w:rPr>
          <w:rFonts w:ascii="Times New Roman" w:hAnsi="Times New Roman"/>
          <w:sz w:val="28"/>
          <w:szCs w:val="28"/>
          <w:lang w:eastAsia="ru-RU"/>
        </w:rPr>
        <w:t>. Через них провели всех пациентов, страдающих этими заболеваниями, скорректировали им лечение.</w:t>
      </w:r>
      <w:r w:rsidR="00E07368" w:rsidRPr="00D04876">
        <w:rPr>
          <w:rFonts w:ascii="Times New Roman" w:hAnsi="Times New Roman"/>
          <w:sz w:val="28"/>
          <w:szCs w:val="28"/>
        </w:rPr>
        <w:t xml:space="preserve"> </w:t>
      </w:r>
      <w:r w:rsidR="00E07368">
        <w:rPr>
          <w:rFonts w:ascii="Times New Roman" w:hAnsi="Times New Roman"/>
          <w:sz w:val="28"/>
          <w:szCs w:val="28"/>
        </w:rPr>
        <w:t>В 2014 году закуплено современное</w:t>
      </w:r>
      <w:r w:rsidR="002120F4">
        <w:rPr>
          <w:rFonts w:ascii="Times New Roman" w:hAnsi="Times New Roman"/>
          <w:sz w:val="28"/>
          <w:szCs w:val="28"/>
        </w:rPr>
        <w:t xml:space="preserve"> </w:t>
      </w:r>
      <w:r w:rsidR="00E07368">
        <w:rPr>
          <w:rFonts w:ascii="Times New Roman" w:hAnsi="Times New Roman"/>
          <w:sz w:val="28"/>
          <w:szCs w:val="28"/>
        </w:rPr>
        <w:t>диагностическое оборудование для вышеуказанного отделения</w:t>
      </w:r>
      <w:r w:rsidR="002120F4">
        <w:rPr>
          <w:rFonts w:ascii="Times New Roman" w:hAnsi="Times New Roman"/>
          <w:sz w:val="28"/>
          <w:szCs w:val="28"/>
        </w:rPr>
        <w:t xml:space="preserve">. В 2015 году запланирована закупка оборудования, с помощью которого в </w:t>
      </w:r>
      <w:r w:rsidR="00E07368">
        <w:rPr>
          <w:rFonts w:ascii="Times New Roman" w:hAnsi="Times New Roman"/>
          <w:sz w:val="28"/>
          <w:szCs w:val="28"/>
        </w:rPr>
        <w:t>Зел.АО будет возобновлено оперативное</w:t>
      </w:r>
      <w:r w:rsidR="002120F4">
        <w:rPr>
          <w:rFonts w:ascii="Times New Roman" w:hAnsi="Times New Roman"/>
          <w:sz w:val="28"/>
          <w:szCs w:val="28"/>
        </w:rPr>
        <w:t xml:space="preserve"> лечения глазной патологии.  </w:t>
      </w:r>
      <w:r w:rsidR="004106C8">
        <w:rPr>
          <w:rFonts w:ascii="Times New Roman" w:hAnsi="Times New Roman"/>
          <w:sz w:val="28"/>
          <w:szCs w:val="28"/>
        </w:rPr>
        <w:t xml:space="preserve">   </w:t>
      </w:r>
    </w:p>
    <w:p w:rsidR="00F2470F" w:rsidRDefault="00924738" w:rsidP="004106C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106C8">
        <w:rPr>
          <w:rFonts w:ascii="Times New Roman" w:hAnsi="Times New Roman"/>
          <w:color w:val="000000"/>
          <w:sz w:val="28"/>
          <w:szCs w:val="28"/>
        </w:rPr>
        <w:t xml:space="preserve">С 2010 года на базе городской поликлинике открыто отделение неотложной медицинской помощи. Жители Зеленоградского административного округа г. Москвы могут вызвать на дом бригаду неотложной помощи по специально выделенному в поликлинике многоканальному номеру телефона. Проводимая информационная работа позволила </w:t>
      </w:r>
      <w:proofErr w:type="gramStart"/>
      <w:r w:rsidR="004106C8">
        <w:rPr>
          <w:rFonts w:ascii="Times New Roman" w:hAnsi="Times New Roman"/>
          <w:color w:val="000000"/>
          <w:sz w:val="28"/>
          <w:szCs w:val="28"/>
        </w:rPr>
        <w:t xml:space="preserve">повысить  </w:t>
      </w:r>
      <w:r w:rsidR="004106C8">
        <w:rPr>
          <w:rStyle w:val="a3"/>
          <w:b w:val="0"/>
          <w:bCs w:val="0"/>
          <w:color w:val="000000"/>
          <w:sz w:val="28"/>
          <w:szCs w:val="28"/>
        </w:rPr>
        <w:t>востребованность  данной структуры среди населения округа и с февраля месяца 2014 года отделение переведено</w:t>
      </w:r>
      <w:proofErr w:type="gramEnd"/>
      <w:r w:rsidR="004106C8">
        <w:rPr>
          <w:rStyle w:val="a3"/>
          <w:b w:val="0"/>
          <w:bCs w:val="0"/>
          <w:color w:val="000000"/>
          <w:sz w:val="28"/>
          <w:szCs w:val="28"/>
        </w:rPr>
        <w:t xml:space="preserve"> на круглосуточный режим работы.</w:t>
      </w:r>
      <w:r w:rsidR="00581289">
        <w:rPr>
          <w:rStyle w:val="a3"/>
          <w:b w:val="0"/>
          <w:bCs w:val="0"/>
          <w:color w:val="000000"/>
          <w:sz w:val="28"/>
          <w:szCs w:val="28"/>
        </w:rPr>
        <w:t xml:space="preserve"> В среднем за сутки поступает 25 - 30 вызовов. В 2014</w:t>
      </w:r>
      <w:r w:rsidR="004106C8">
        <w:rPr>
          <w:rStyle w:val="a3"/>
          <w:b w:val="0"/>
          <w:bCs w:val="0"/>
          <w:color w:val="000000"/>
          <w:sz w:val="28"/>
          <w:szCs w:val="28"/>
        </w:rPr>
        <w:t xml:space="preserve"> году было обслужено </w:t>
      </w:r>
      <w:r w:rsidR="004106C8">
        <w:rPr>
          <w:rStyle w:val="a3"/>
          <w:b w:val="0"/>
          <w:bCs w:val="0"/>
          <w:sz w:val="28"/>
          <w:szCs w:val="28"/>
        </w:rPr>
        <w:t>3625</w:t>
      </w:r>
      <w:r w:rsidR="00581289">
        <w:rPr>
          <w:rStyle w:val="a3"/>
          <w:b w:val="0"/>
          <w:bCs w:val="0"/>
          <w:sz w:val="28"/>
          <w:szCs w:val="28"/>
        </w:rPr>
        <w:t xml:space="preserve"> </w:t>
      </w:r>
      <w:r w:rsidR="004106C8">
        <w:rPr>
          <w:rStyle w:val="a3"/>
          <w:b w:val="0"/>
          <w:bCs w:val="0"/>
          <w:color w:val="000000"/>
          <w:sz w:val="28"/>
          <w:szCs w:val="28"/>
        </w:rPr>
        <w:t xml:space="preserve">вызовов, </w:t>
      </w:r>
      <w:r w:rsidR="00581289">
        <w:rPr>
          <w:rStyle w:val="a3"/>
          <w:b w:val="0"/>
          <w:bCs w:val="0"/>
          <w:color w:val="000000"/>
          <w:sz w:val="28"/>
          <w:szCs w:val="28"/>
        </w:rPr>
        <w:t xml:space="preserve">что </w:t>
      </w:r>
      <w:proofErr w:type="gramStart"/>
      <w:r w:rsidR="00581289">
        <w:rPr>
          <w:rStyle w:val="a3"/>
          <w:b w:val="0"/>
          <w:bCs w:val="0"/>
          <w:color w:val="000000"/>
          <w:sz w:val="28"/>
          <w:szCs w:val="28"/>
        </w:rPr>
        <w:t>на</w:t>
      </w:r>
      <w:proofErr w:type="gramEnd"/>
      <w:r w:rsidR="00581289">
        <w:rPr>
          <w:rStyle w:val="a3"/>
          <w:b w:val="0"/>
          <w:bCs w:val="0"/>
          <w:color w:val="000000"/>
          <w:sz w:val="28"/>
          <w:szCs w:val="28"/>
        </w:rPr>
        <w:t xml:space="preserve"> _________</w:t>
      </w:r>
      <w:r w:rsidR="005812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1289">
        <w:rPr>
          <w:rFonts w:ascii="Times New Roman" w:hAnsi="Times New Roman"/>
          <w:sz w:val="28"/>
          <w:szCs w:val="28"/>
        </w:rPr>
        <w:t>вызовов</w:t>
      </w:r>
      <w:proofErr w:type="gramEnd"/>
      <w:r w:rsidR="00581289">
        <w:rPr>
          <w:rStyle w:val="a3"/>
          <w:b w:val="0"/>
          <w:bCs w:val="0"/>
          <w:color w:val="000000"/>
          <w:sz w:val="28"/>
          <w:szCs w:val="28"/>
        </w:rPr>
        <w:t xml:space="preserve"> больше, чем в </w:t>
      </w:r>
      <w:r w:rsidR="004106C8">
        <w:rPr>
          <w:rStyle w:val="a3"/>
          <w:b w:val="0"/>
          <w:bCs w:val="0"/>
          <w:color w:val="000000"/>
          <w:sz w:val="28"/>
          <w:szCs w:val="28"/>
        </w:rPr>
        <w:t xml:space="preserve">2014г. </w:t>
      </w:r>
      <w:r>
        <w:rPr>
          <w:rStyle w:val="a3"/>
          <w:b w:val="0"/>
          <w:bCs w:val="0"/>
          <w:color w:val="000000"/>
          <w:sz w:val="28"/>
          <w:szCs w:val="28"/>
        </w:rPr>
        <w:t>Учитывая возросшую нагрузку на службу неотложной медицинской помощи, было принято решение организовать работу дополнительной бригады с января месяца 2015 года,</w:t>
      </w:r>
    </w:p>
    <w:p w:rsidR="00F2470F" w:rsidRDefault="00F2470F" w:rsidP="004106C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D6E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Активная кадровая политика, позволила укомплектовать амбулаторный центр ранее отсутствовавшими в округе врачами специалистами: пульмонологом, нефрологом, аллергологом-иммунологом, ревматологом. </w:t>
      </w:r>
    </w:p>
    <w:p w:rsidR="005C6AD9" w:rsidRDefault="005C6AD9" w:rsidP="00BD6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D6E4E">
        <w:rPr>
          <w:rFonts w:ascii="Times New Roman" w:hAnsi="Times New Roman"/>
          <w:sz w:val="28"/>
          <w:szCs w:val="28"/>
          <w:lang w:eastAsia="ru-RU"/>
        </w:rPr>
        <w:t>При амбулаторном центре</w:t>
      </w:r>
      <w:r w:rsidRPr="00BD6E4E">
        <w:rPr>
          <w:rFonts w:ascii="Times New Roman" w:hAnsi="Times New Roman"/>
          <w:sz w:val="28"/>
          <w:szCs w:val="28"/>
          <w:lang w:eastAsia="ru-RU"/>
        </w:rPr>
        <w:t xml:space="preserve"> функционирует «Центр здоровья». </w:t>
      </w:r>
      <w:r w:rsidR="00BD6E4E">
        <w:rPr>
          <w:rFonts w:ascii="Times New Roman" w:hAnsi="Times New Roman"/>
          <w:sz w:val="28"/>
          <w:szCs w:val="28"/>
        </w:rPr>
        <w:t>В 2014 году на его базе</w:t>
      </w:r>
      <w:r w:rsidRPr="00BD6E4E">
        <w:rPr>
          <w:rFonts w:ascii="Times New Roman" w:hAnsi="Times New Roman"/>
          <w:sz w:val="28"/>
          <w:szCs w:val="28"/>
        </w:rPr>
        <w:t xml:space="preserve"> прошли обследования – </w:t>
      </w:r>
      <w:r w:rsidR="00746BD3">
        <w:rPr>
          <w:rFonts w:ascii="Times New Roman" w:hAnsi="Times New Roman"/>
          <w:b/>
          <w:bCs/>
          <w:color w:val="3F3F3F"/>
          <w:sz w:val="28"/>
          <w:szCs w:val="28"/>
        </w:rPr>
        <w:t>18 606 человек</w:t>
      </w:r>
      <w:r w:rsidRPr="00BD6E4E">
        <w:rPr>
          <w:rFonts w:ascii="Times New Roman" w:hAnsi="Times New Roman"/>
          <w:sz w:val="28"/>
          <w:szCs w:val="28"/>
        </w:rPr>
        <w:t>, из</w:t>
      </w:r>
      <w:r w:rsidR="00BD6E4E">
        <w:rPr>
          <w:rFonts w:ascii="Times New Roman" w:hAnsi="Times New Roman"/>
          <w:sz w:val="28"/>
          <w:szCs w:val="28"/>
        </w:rPr>
        <w:t xml:space="preserve"> них</w:t>
      </w:r>
      <w:r w:rsidRPr="00BD6E4E">
        <w:rPr>
          <w:rFonts w:ascii="Times New Roman" w:hAnsi="Times New Roman"/>
          <w:sz w:val="28"/>
          <w:szCs w:val="28"/>
        </w:rPr>
        <w:t xml:space="preserve">  комплексное обследование – </w:t>
      </w:r>
      <w:r w:rsidR="00746BD3" w:rsidRPr="00746BD3">
        <w:rPr>
          <w:rFonts w:ascii="Times New Roman" w:hAnsi="Times New Roman"/>
          <w:b/>
          <w:sz w:val="28"/>
          <w:szCs w:val="28"/>
        </w:rPr>
        <w:t xml:space="preserve">15 760 </w:t>
      </w:r>
      <w:r w:rsidRPr="00746BD3">
        <w:rPr>
          <w:rFonts w:ascii="Times New Roman" w:hAnsi="Times New Roman"/>
          <w:b/>
          <w:sz w:val="28"/>
          <w:szCs w:val="28"/>
        </w:rPr>
        <w:t>человек,</w:t>
      </w:r>
      <w:r w:rsidRPr="00BD6E4E">
        <w:rPr>
          <w:rFonts w:ascii="Times New Roman" w:hAnsi="Times New Roman"/>
          <w:sz w:val="28"/>
          <w:szCs w:val="28"/>
        </w:rPr>
        <w:t xml:space="preserve"> </w:t>
      </w:r>
      <w:r w:rsidR="00BD6E4E">
        <w:rPr>
          <w:rFonts w:ascii="Times New Roman" w:hAnsi="Times New Roman"/>
          <w:sz w:val="28"/>
          <w:szCs w:val="28"/>
        </w:rPr>
        <w:t xml:space="preserve">при этом </w:t>
      </w:r>
      <w:r w:rsidRPr="00BD6E4E">
        <w:rPr>
          <w:rFonts w:ascii="Times New Roman" w:hAnsi="Times New Roman"/>
          <w:sz w:val="28"/>
          <w:szCs w:val="28"/>
        </w:rPr>
        <w:t xml:space="preserve">выявлено с факторами риска – </w:t>
      </w:r>
      <w:r w:rsidR="00746BD3" w:rsidRPr="00746BD3">
        <w:rPr>
          <w:rFonts w:ascii="Times New Roman" w:hAnsi="Times New Roman"/>
          <w:b/>
          <w:sz w:val="28"/>
          <w:szCs w:val="28"/>
        </w:rPr>
        <w:t xml:space="preserve">11 336 </w:t>
      </w:r>
      <w:r w:rsidR="00BD6E4E" w:rsidRPr="00746BD3">
        <w:rPr>
          <w:rFonts w:ascii="Times New Roman" w:hAnsi="Times New Roman"/>
          <w:b/>
          <w:sz w:val="28"/>
          <w:szCs w:val="28"/>
        </w:rPr>
        <w:t xml:space="preserve"> </w:t>
      </w:r>
      <w:r w:rsidR="00D04876" w:rsidRPr="00746BD3">
        <w:rPr>
          <w:rFonts w:ascii="Times New Roman" w:hAnsi="Times New Roman"/>
          <w:b/>
          <w:sz w:val="28"/>
          <w:szCs w:val="28"/>
        </w:rPr>
        <w:t>человек</w:t>
      </w:r>
      <w:r w:rsidR="00D63299">
        <w:rPr>
          <w:rFonts w:ascii="Times New Roman" w:hAnsi="Times New Roman"/>
          <w:b/>
          <w:sz w:val="28"/>
          <w:szCs w:val="28"/>
        </w:rPr>
        <w:t xml:space="preserve">, т.е. 72,0% </w:t>
      </w:r>
      <w:r w:rsidR="00D63299">
        <w:rPr>
          <w:rFonts w:ascii="Times New Roman" w:hAnsi="Times New Roman"/>
          <w:sz w:val="28"/>
          <w:szCs w:val="28"/>
        </w:rPr>
        <w:t>от числа обследованных</w:t>
      </w:r>
      <w:proofErr w:type="gramStart"/>
      <w:r w:rsidR="00D63299">
        <w:rPr>
          <w:rFonts w:ascii="Times New Roman" w:hAnsi="Times New Roman"/>
          <w:sz w:val="28"/>
          <w:szCs w:val="28"/>
        </w:rPr>
        <w:t>.</w:t>
      </w:r>
      <w:r w:rsidRPr="00746BD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End"/>
    </w:p>
    <w:p w:rsidR="005C6AD9" w:rsidRPr="00BD6E4E" w:rsidRDefault="00BD6E4E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          </w:t>
      </w:r>
      <w:r w:rsidR="005C6AD9" w:rsidRPr="00BD6E4E">
        <w:rPr>
          <w:rFonts w:ascii="Times New Roman" w:hAnsi="Times New Roman"/>
          <w:sz w:val="28"/>
          <w:szCs w:val="28"/>
        </w:rPr>
        <w:t>В «Центре здоровья» работают школы здоровья,</w:t>
      </w:r>
      <w:r w:rsidR="00D63299">
        <w:rPr>
          <w:rFonts w:ascii="Times New Roman" w:hAnsi="Times New Roman"/>
          <w:sz w:val="28"/>
          <w:szCs w:val="28"/>
        </w:rPr>
        <w:t xml:space="preserve">  которые</w:t>
      </w:r>
      <w:r>
        <w:rPr>
          <w:rFonts w:ascii="Times New Roman" w:hAnsi="Times New Roman"/>
          <w:sz w:val="28"/>
          <w:szCs w:val="28"/>
        </w:rPr>
        <w:t xml:space="preserve"> в</w:t>
      </w:r>
      <w:r w:rsidR="005C6AD9" w:rsidRPr="00BD6E4E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5C6AD9" w:rsidRPr="00BD6E4E">
        <w:rPr>
          <w:rFonts w:ascii="Times New Roman" w:hAnsi="Times New Roman"/>
          <w:sz w:val="28"/>
          <w:szCs w:val="28"/>
        </w:rPr>
        <w:t xml:space="preserve"> </w:t>
      </w:r>
      <w:r w:rsidR="00D63299">
        <w:rPr>
          <w:rFonts w:ascii="Times New Roman" w:hAnsi="Times New Roman"/>
          <w:sz w:val="28"/>
          <w:szCs w:val="28"/>
        </w:rPr>
        <w:t>посетили: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>Школа профил</w:t>
      </w:r>
      <w:r w:rsidR="009441AE">
        <w:rPr>
          <w:rFonts w:ascii="Times New Roman" w:hAnsi="Times New Roman"/>
          <w:sz w:val="28"/>
          <w:szCs w:val="28"/>
        </w:rPr>
        <w:t xml:space="preserve">актики артериальной гипертонии </w:t>
      </w:r>
      <w:r w:rsidR="00D63299">
        <w:rPr>
          <w:rFonts w:ascii="Times New Roman" w:hAnsi="Times New Roman"/>
          <w:sz w:val="28"/>
          <w:szCs w:val="28"/>
        </w:rPr>
        <w:t>–</w:t>
      </w:r>
      <w:r w:rsidR="009441AE">
        <w:rPr>
          <w:rFonts w:ascii="Times New Roman" w:hAnsi="Times New Roman"/>
          <w:sz w:val="28"/>
          <w:szCs w:val="28"/>
        </w:rPr>
        <w:t xml:space="preserve"> </w:t>
      </w:r>
      <w:r w:rsidR="00D63299">
        <w:rPr>
          <w:rFonts w:ascii="Times New Roman" w:hAnsi="Times New Roman"/>
          <w:sz w:val="28"/>
          <w:szCs w:val="28"/>
        </w:rPr>
        <w:t xml:space="preserve"> </w:t>
      </w:r>
      <w:r w:rsidR="00D63299" w:rsidRPr="00D63299">
        <w:rPr>
          <w:rFonts w:ascii="Times New Roman" w:hAnsi="Times New Roman"/>
          <w:b/>
          <w:sz w:val="28"/>
          <w:szCs w:val="28"/>
        </w:rPr>
        <w:t>161</w:t>
      </w:r>
      <w:r w:rsidR="00D63299">
        <w:rPr>
          <w:rFonts w:ascii="Times New Roman" w:hAnsi="Times New Roman"/>
          <w:sz w:val="28"/>
          <w:szCs w:val="28"/>
        </w:rPr>
        <w:t xml:space="preserve">  человек</w:t>
      </w:r>
      <w:r w:rsidRPr="00BD6E4E">
        <w:rPr>
          <w:rFonts w:ascii="Times New Roman" w:hAnsi="Times New Roman"/>
          <w:sz w:val="28"/>
          <w:szCs w:val="28"/>
        </w:rPr>
        <w:t>,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Школа профилактики заболеваний опорно-двигательного аппарата </w:t>
      </w:r>
      <w:r w:rsidR="00D63299">
        <w:rPr>
          <w:rFonts w:ascii="Times New Roman" w:hAnsi="Times New Roman"/>
          <w:sz w:val="28"/>
          <w:szCs w:val="28"/>
        </w:rPr>
        <w:t>–</w:t>
      </w:r>
      <w:r w:rsidR="009441AE">
        <w:rPr>
          <w:rFonts w:ascii="Times New Roman" w:hAnsi="Times New Roman"/>
          <w:sz w:val="28"/>
          <w:szCs w:val="28"/>
        </w:rPr>
        <w:t xml:space="preserve"> </w:t>
      </w:r>
      <w:r w:rsidR="00D63299" w:rsidRPr="00D63299">
        <w:rPr>
          <w:rFonts w:ascii="Times New Roman" w:hAnsi="Times New Roman"/>
          <w:b/>
          <w:sz w:val="28"/>
          <w:szCs w:val="28"/>
        </w:rPr>
        <w:t xml:space="preserve">216 </w:t>
      </w:r>
      <w:r w:rsidRPr="00BD6E4E">
        <w:rPr>
          <w:rFonts w:ascii="Times New Roman" w:hAnsi="Times New Roman"/>
          <w:sz w:val="28"/>
          <w:szCs w:val="28"/>
        </w:rPr>
        <w:t>человек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Школа профилактики бронхиальной астмы – </w:t>
      </w:r>
      <w:r w:rsidR="00D63299" w:rsidRPr="00D63299">
        <w:rPr>
          <w:rFonts w:ascii="Times New Roman" w:hAnsi="Times New Roman"/>
          <w:b/>
          <w:sz w:val="28"/>
          <w:szCs w:val="28"/>
        </w:rPr>
        <w:t>164</w:t>
      </w:r>
      <w:r w:rsidRPr="00D63299">
        <w:rPr>
          <w:rFonts w:ascii="Times New Roman" w:hAnsi="Times New Roman"/>
          <w:b/>
          <w:sz w:val="28"/>
          <w:szCs w:val="28"/>
        </w:rPr>
        <w:t xml:space="preserve"> </w:t>
      </w:r>
      <w:r w:rsidRPr="00BD6E4E">
        <w:rPr>
          <w:rFonts w:ascii="Times New Roman" w:hAnsi="Times New Roman"/>
          <w:sz w:val="28"/>
          <w:szCs w:val="28"/>
        </w:rPr>
        <w:t>человек</w:t>
      </w:r>
      <w:r w:rsidR="00D63299">
        <w:rPr>
          <w:rFonts w:ascii="Times New Roman" w:hAnsi="Times New Roman"/>
          <w:sz w:val="28"/>
          <w:szCs w:val="28"/>
        </w:rPr>
        <w:t>а.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Школа профилактики сахарного диабета </w:t>
      </w:r>
      <w:r w:rsidR="009441AE">
        <w:rPr>
          <w:rFonts w:ascii="Times New Roman" w:hAnsi="Times New Roman"/>
          <w:sz w:val="28"/>
          <w:szCs w:val="28"/>
        </w:rPr>
        <w:t xml:space="preserve">- </w:t>
      </w:r>
      <w:r w:rsidR="00D63299" w:rsidRPr="00D63299">
        <w:rPr>
          <w:rFonts w:ascii="Times New Roman" w:hAnsi="Times New Roman"/>
          <w:b/>
          <w:sz w:val="28"/>
          <w:szCs w:val="28"/>
        </w:rPr>
        <w:t>211</w:t>
      </w:r>
      <w:r w:rsidRPr="00BD6E4E">
        <w:rPr>
          <w:rFonts w:ascii="Times New Roman" w:hAnsi="Times New Roman"/>
          <w:sz w:val="28"/>
          <w:szCs w:val="28"/>
        </w:rPr>
        <w:t xml:space="preserve"> человек</w:t>
      </w:r>
      <w:r w:rsidR="00D63299">
        <w:rPr>
          <w:rFonts w:ascii="Times New Roman" w:hAnsi="Times New Roman"/>
          <w:sz w:val="28"/>
          <w:szCs w:val="28"/>
        </w:rPr>
        <w:t>.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Школа профилактики табакокурения </w:t>
      </w:r>
      <w:r w:rsidR="009441AE">
        <w:rPr>
          <w:rFonts w:ascii="Times New Roman" w:hAnsi="Times New Roman"/>
          <w:sz w:val="28"/>
          <w:szCs w:val="28"/>
        </w:rPr>
        <w:t xml:space="preserve">- </w:t>
      </w:r>
      <w:r w:rsidR="00D63299" w:rsidRPr="00D63299">
        <w:rPr>
          <w:rFonts w:ascii="Times New Roman" w:hAnsi="Times New Roman"/>
          <w:b/>
          <w:sz w:val="28"/>
          <w:szCs w:val="28"/>
        </w:rPr>
        <w:t>112</w:t>
      </w:r>
      <w:r w:rsidRPr="00BD6E4E">
        <w:rPr>
          <w:rFonts w:ascii="Times New Roman" w:hAnsi="Times New Roman"/>
          <w:sz w:val="28"/>
          <w:szCs w:val="28"/>
        </w:rPr>
        <w:t xml:space="preserve"> человек</w:t>
      </w:r>
      <w:r w:rsidR="00D63299">
        <w:rPr>
          <w:rFonts w:ascii="Times New Roman" w:hAnsi="Times New Roman"/>
          <w:sz w:val="28"/>
          <w:szCs w:val="28"/>
        </w:rPr>
        <w:t>.</w:t>
      </w:r>
    </w:p>
    <w:p w:rsidR="005C6AD9" w:rsidRPr="00BD6E4E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4E">
        <w:rPr>
          <w:rFonts w:ascii="Times New Roman" w:hAnsi="Times New Roman"/>
          <w:sz w:val="28"/>
          <w:szCs w:val="28"/>
        </w:rPr>
        <w:t xml:space="preserve">Школа профилактики правильного питания </w:t>
      </w:r>
      <w:r w:rsidR="009441AE">
        <w:rPr>
          <w:rFonts w:ascii="Times New Roman" w:hAnsi="Times New Roman"/>
          <w:sz w:val="28"/>
          <w:szCs w:val="28"/>
        </w:rPr>
        <w:t xml:space="preserve">- </w:t>
      </w:r>
      <w:r w:rsidR="00D63299" w:rsidRPr="00D63299">
        <w:rPr>
          <w:rFonts w:ascii="Times New Roman" w:hAnsi="Times New Roman"/>
          <w:b/>
          <w:sz w:val="28"/>
          <w:szCs w:val="28"/>
        </w:rPr>
        <w:t>120</w:t>
      </w:r>
      <w:r w:rsidRPr="00BD6E4E">
        <w:rPr>
          <w:rFonts w:ascii="Times New Roman" w:hAnsi="Times New Roman"/>
          <w:sz w:val="28"/>
          <w:szCs w:val="28"/>
        </w:rPr>
        <w:t xml:space="preserve"> человек.</w:t>
      </w:r>
    </w:p>
    <w:p w:rsidR="005C6AD9" w:rsidRDefault="00F31459" w:rsidP="005C6A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</w:t>
      </w:r>
      <w:r w:rsidR="005C6AD9">
        <w:rPr>
          <w:rFonts w:ascii="Times New Roman" w:hAnsi="Times New Roman"/>
          <w:sz w:val="28"/>
          <w:szCs w:val="28"/>
        </w:rPr>
        <w:t xml:space="preserve"> в амбулаторном центре в соответствии с нормативными документами МЗ РФ</w:t>
      </w:r>
      <w:r>
        <w:rPr>
          <w:rFonts w:ascii="Times New Roman" w:hAnsi="Times New Roman"/>
          <w:sz w:val="28"/>
          <w:szCs w:val="28"/>
        </w:rPr>
        <w:t xml:space="preserve"> и ДЗМ </w:t>
      </w:r>
      <w:r w:rsidRPr="00D04876">
        <w:rPr>
          <w:rFonts w:ascii="Times New Roman" w:hAnsi="Times New Roman"/>
          <w:sz w:val="28"/>
          <w:szCs w:val="28"/>
        </w:rPr>
        <w:t xml:space="preserve"> </w:t>
      </w:r>
      <w:r w:rsidR="009441AE">
        <w:rPr>
          <w:rFonts w:ascii="Times New Roman" w:hAnsi="Times New Roman"/>
          <w:sz w:val="28"/>
          <w:szCs w:val="28"/>
        </w:rPr>
        <w:t>проводилась всеобщая диспансеризация</w:t>
      </w:r>
      <w:r w:rsidR="005C6AD9">
        <w:rPr>
          <w:rFonts w:ascii="Times New Roman" w:hAnsi="Times New Roman"/>
          <w:sz w:val="28"/>
          <w:szCs w:val="28"/>
        </w:rPr>
        <w:t>, определенных гру</w:t>
      </w:r>
      <w:proofErr w:type="gramStart"/>
      <w:r w:rsidR="005C6AD9">
        <w:rPr>
          <w:rFonts w:ascii="Times New Roman" w:hAnsi="Times New Roman"/>
          <w:sz w:val="28"/>
          <w:szCs w:val="28"/>
        </w:rPr>
        <w:t>пп взр</w:t>
      </w:r>
      <w:proofErr w:type="gramEnd"/>
      <w:r w:rsidR="005C6AD9">
        <w:rPr>
          <w:rFonts w:ascii="Times New Roman" w:hAnsi="Times New Roman"/>
          <w:sz w:val="28"/>
          <w:szCs w:val="28"/>
        </w:rPr>
        <w:t>ослого населения начиная с 21-летнего возраста</w:t>
      </w:r>
      <w:r>
        <w:rPr>
          <w:rFonts w:ascii="Times New Roman" w:hAnsi="Times New Roman"/>
          <w:sz w:val="28"/>
          <w:szCs w:val="28"/>
        </w:rPr>
        <w:t>.</w:t>
      </w:r>
      <w:r w:rsidR="005C6AD9">
        <w:rPr>
          <w:rFonts w:ascii="Times New Roman" w:hAnsi="Times New Roman"/>
          <w:sz w:val="28"/>
          <w:szCs w:val="28"/>
        </w:rPr>
        <w:t xml:space="preserve"> </w:t>
      </w:r>
    </w:p>
    <w:p w:rsidR="005C6AD9" w:rsidRPr="00F31459" w:rsidRDefault="00F3145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2014</w:t>
      </w:r>
      <w:r w:rsidR="005C6AD9">
        <w:rPr>
          <w:rFonts w:ascii="Times New Roman" w:hAnsi="Times New Roman"/>
          <w:sz w:val="28"/>
          <w:szCs w:val="28"/>
        </w:rPr>
        <w:t xml:space="preserve"> году при плане </w:t>
      </w:r>
      <w:r w:rsidR="00746BD3" w:rsidRPr="00746BD3">
        <w:rPr>
          <w:rFonts w:ascii="Times New Roman" w:hAnsi="Times New Roman"/>
          <w:b/>
          <w:sz w:val="28"/>
          <w:szCs w:val="28"/>
        </w:rPr>
        <w:t>50 087</w:t>
      </w:r>
      <w:r w:rsidR="005C6AD9" w:rsidRPr="00746BD3">
        <w:rPr>
          <w:rFonts w:ascii="Times New Roman" w:hAnsi="Times New Roman"/>
          <w:b/>
          <w:sz w:val="28"/>
          <w:szCs w:val="28"/>
        </w:rPr>
        <w:t xml:space="preserve"> человек,</w:t>
      </w:r>
      <w:r w:rsidR="005C6AD9">
        <w:rPr>
          <w:rFonts w:ascii="Times New Roman" w:hAnsi="Times New Roman"/>
          <w:sz w:val="28"/>
          <w:szCs w:val="28"/>
        </w:rPr>
        <w:t xml:space="preserve"> осмотрено </w:t>
      </w:r>
      <w:r w:rsidR="00746BD3" w:rsidRPr="00746BD3">
        <w:rPr>
          <w:rFonts w:ascii="Times New Roman" w:hAnsi="Times New Roman"/>
          <w:b/>
          <w:sz w:val="28"/>
          <w:szCs w:val="28"/>
        </w:rPr>
        <w:t>49 296</w:t>
      </w:r>
      <w:r w:rsidR="00D04876" w:rsidRPr="00746BD3">
        <w:rPr>
          <w:rFonts w:ascii="Times New Roman" w:hAnsi="Times New Roman"/>
          <w:b/>
          <w:sz w:val="28"/>
          <w:szCs w:val="28"/>
        </w:rPr>
        <w:t xml:space="preserve"> человек</w:t>
      </w:r>
      <w:r w:rsidR="00D04876">
        <w:rPr>
          <w:rFonts w:ascii="Times New Roman" w:hAnsi="Times New Roman"/>
          <w:sz w:val="28"/>
          <w:szCs w:val="28"/>
        </w:rPr>
        <w:t xml:space="preserve">, </w:t>
      </w:r>
      <w:r w:rsidR="005C6AD9">
        <w:rPr>
          <w:rFonts w:ascii="Times New Roman" w:hAnsi="Times New Roman"/>
          <w:sz w:val="28"/>
          <w:szCs w:val="28"/>
        </w:rPr>
        <w:t xml:space="preserve">выполнено </w:t>
      </w:r>
      <w:r w:rsidR="00746BD3">
        <w:rPr>
          <w:rFonts w:ascii="Times New Roman" w:hAnsi="Times New Roman"/>
          <w:b/>
          <w:bCs/>
          <w:sz w:val="28"/>
          <w:szCs w:val="28"/>
        </w:rPr>
        <w:t xml:space="preserve">98,0 </w:t>
      </w:r>
      <w:r w:rsidR="00D04876">
        <w:rPr>
          <w:rFonts w:ascii="Times New Roman" w:hAnsi="Times New Roman"/>
          <w:b/>
          <w:bCs/>
          <w:sz w:val="28"/>
          <w:szCs w:val="28"/>
        </w:rPr>
        <w:t xml:space="preserve"> %.</w:t>
      </w:r>
      <w:r w:rsidR="009441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6AD9" w:rsidRDefault="005C6AD9" w:rsidP="005C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Особое место в работе амбулаторного центра уделяется медицинскому обеспечению инвалидов и участников Великой Отечественной войны. Кроме того, </w:t>
      </w:r>
      <w:r>
        <w:rPr>
          <w:rFonts w:ascii="Times New Roman" w:hAnsi="Times New Roman"/>
          <w:sz w:val="28"/>
          <w:szCs w:val="28"/>
          <w:lang w:eastAsia="ru-RU"/>
        </w:rPr>
        <w:t>постоянно совершенствуется работа со службой социального обеспечения округа. Результатом такой работы явилось открытие в</w:t>
      </w:r>
      <w:r w:rsidR="00F31459">
        <w:rPr>
          <w:rFonts w:ascii="Times New Roman" w:hAnsi="Times New Roman"/>
          <w:sz w:val="28"/>
          <w:szCs w:val="28"/>
          <w:lang w:eastAsia="ru-RU"/>
        </w:rPr>
        <w:t>о всех филиалах центра службы «О</w:t>
      </w:r>
      <w:r>
        <w:rPr>
          <w:rFonts w:ascii="Times New Roman" w:hAnsi="Times New Roman"/>
          <w:sz w:val="28"/>
          <w:szCs w:val="28"/>
          <w:lang w:eastAsia="ru-RU"/>
        </w:rPr>
        <w:t xml:space="preserve">дного окна», что отразилось на повышении </w:t>
      </w:r>
      <w:r w:rsidR="00F31459">
        <w:rPr>
          <w:rFonts w:ascii="Times New Roman" w:hAnsi="Times New Roman"/>
          <w:sz w:val="28"/>
          <w:szCs w:val="28"/>
          <w:lang w:eastAsia="ru-RU"/>
        </w:rPr>
        <w:t xml:space="preserve">качества и </w:t>
      </w:r>
      <w:r>
        <w:rPr>
          <w:rFonts w:ascii="Times New Roman" w:hAnsi="Times New Roman"/>
          <w:sz w:val="28"/>
          <w:szCs w:val="28"/>
          <w:lang w:eastAsia="ru-RU"/>
        </w:rPr>
        <w:t>доступности медицинской помощи</w:t>
      </w:r>
      <w:r w:rsidR="00F31459">
        <w:rPr>
          <w:rFonts w:ascii="Times New Roman" w:hAnsi="Times New Roman"/>
          <w:sz w:val="28"/>
          <w:szCs w:val="28"/>
          <w:lang w:eastAsia="ru-RU"/>
        </w:rPr>
        <w:t xml:space="preserve"> надомным пациентам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1459" w:rsidRPr="001A292B" w:rsidRDefault="00F31459" w:rsidP="00F31459">
      <w:pPr>
        <w:spacing w:after="0" w:line="240" w:lineRule="auto"/>
        <w:ind w:hanging="36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1A292B">
        <w:rPr>
          <w:rFonts w:ascii="Times New Roman" w:hAnsi="Times New Roman"/>
          <w:sz w:val="28"/>
          <w:szCs w:val="28"/>
          <w:lang w:eastAsia="ru-RU"/>
        </w:rPr>
        <w:t xml:space="preserve">                С 01 июня 2014 года на базе амбулаторного центра ГБУЗ «ГП № 201 ДМ»  в составе отделения неотложной медицинской помощи для взрослого населения был открыт «Консультативный пункт» по оказанию консультативной помощи по телефону </w:t>
      </w:r>
      <w:r w:rsidRPr="001A292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 жителей Зел.АО г. Москвы.</w:t>
      </w:r>
    </w:p>
    <w:p w:rsidR="004106C8" w:rsidRPr="00D63299" w:rsidRDefault="00F31459" w:rsidP="009441AE">
      <w:pPr>
        <w:spacing w:after="0" w:line="240" w:lineRule="auto"/>
        <w:ind w:hanging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A292B">
        <w:rPr>
          <w:rFonts w:ascii="Times New Roman" w:hAnsi="Times New Roman"/>
          <w:sz w:val="28"/>
          <w:szCs w:val="28"/>
          <w:lang w:eastAsia="ru-RU"/>
        </w:rPr>
        <w:t xml:space="preserve">                Основными функциями работы «Консультативного пункта» являются: прием по телефону обращений взрослого населения, проживающего на территории Зеленоградского административного округа города Москвы, с целью обеспечения консультативных услуг по вопросам: организации оказания медицинской помощи в организациях здравоохранения округа и других  организациях  Департамента здравоохранения города Москвы; льготного лекарственного обеспечения граждан; действий граждан при внезапных острых заболеваниях, состояниях, обострении хронических заболеваний, неопасных для жизни и не требующих экстренной медицинской помощи; правил поведения во время жары. </w:t>
      </w:r>
      <w:r w:rsidR="00D04876">
        <w:rPr>
          <w:rFonts w:ascii="Times New Roman" w:hAnsi="Times New Roman"/>
          <w:sz w:val="28"/>
          <w:szCs w:val="28"/>
          <w:lang w:eastAsia="ru-RU"/>
        </w:rPr>
        <w:t xml:space="preserve">В 2014 году в «Консультативный пункт» поступило </w:t>
      </w:r>
      <w:r w:rsidR="00D63299" w:rsidRPr="00D63299">
        <w:rPr>
          <w:rFonts w:ascii="Times New Roman" w:hAnsi="Times New Roman"/>
          <w:b/>
          <w:sz w:val="28"/>
          <w:szCs w:val="28"/>
          <w:lang w:eastAsia="ru-RU"/>
        </w:rPr>
        <w:t>2 617</w:t>
      </w:r>
      <w:r w:rsidR="00D04876" w:rsidRPr="00D63299">
        <w:rPr>
          <w:rFonts w:ascii="Times New Roman" w:hAnsi="Times New Roman"/>
          <w:b/>
          <w:sz w:val="28"/>
          <w:szCs w:val="28"/>
          <w:lang w:eastAsia="ru-RU"/>
        </w:rPr>
        <w:t xml:space="preserve"> обращений.</w:t>
      </w:r>
      <w:r w:rsidR="00D632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63299">
        <w:rPr>
          <w:rFonts w:ascii="Times New Roman" w:hAnsi="Times New Roman"/>
          <w:sz w:val="28"/>
          <w:szCs w:val="28"/>
          <w:lang w:eastAsia="ru-RU"/>
        </w:rPr>
        <w:t xml:space="preserve">В основном поступали вопросы справочного характера: </w:t>
      </w:r>
      <w:r w:rsidR="00900227">
        <w:rPr>
          <w:rFonts w:ascii="Times New Roman" w:hAnsi="Times New Roman"/>
          <w:sz w:val="28"/>
          <w:szCs w:val="28"/>
          <w:lang w:eastAsia="ru-RU"/>
        </w:rPr>
        <w:t xml:space="preserve">график работы врачей специалистов, порядок направления на консультацию </w:t>
      </w:r>
      <w:proofErr w:type="gramStart"/>
      <w:r w:rsidR="0090022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900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00227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900227">
        <w:rPr>
          <w:rFonts w:ascii="Times New Roman" w:hAnsi="Times New Roman"/>
          <w:sz w:val="28"/>
          <w:szCs w:val="28"/>
          <w:lang w:eastAsia="ru-RU"/>
        </w:rPr>
        <w:t xml:space="preserve"> врачам специалистам, осуществляющим прием в медицинских организациях города Москвы, порядок прохождения </w:t>
      </w:r>
      <w:r w:rsidR="009002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медицинских осмотров для получения разрешения вождения транспортного средства, порядок прикрепления к медицинской организации для медицинского обслуживания   прочие. Кроме того, поступали вопросы, касающиеся оказания консультативной помощи, по действиям при возникновении неотложных состояний. </w:t>
      </w:r>
    </w:p>
    <w:p w:rsidR="000A4F84" w:rsidRDefault="005C6AD9" w:rsidP="0037573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146523">
        <w:rPr>
          <w:rFonts w:ascii="Times New Roman" w:eastAsia="Calibri" w:hAnsi="Times New Roman"/>
          <w:sz w:val="28"/>
          <w:szCs w:val="28"/>
          <w:lang w:eastAsia="ru-RU"/>
        </w:rPr>
        <w:t xml:space="preserve">2014 году в амбулаторном центре завершена работа по оснащению всех </w:t>
      </w:r>
      <w:r w:rsidR="00965CC7">
        <w:rPr>
          <w:rFonts w:ascii="Times New Roman" w:eastAsia="Calibri" w:hAnsi="Times New Roman"/>
          <w:sz w:val="28"/>
          <w:szCs w:val="28"/>
          <w:lang w:eastAsia="ru-RU"/>
        </w:rPr>
        <w:t xml:space="preserve">рабочих мест </w:t>
      </w:r>
      <w:r w:rsidR="00146523">
        <w:rPr>
          <w:rFonts w:ascii="Times New Roman" w:eastAsia="Calibri" w:hAnsi="Times New Roman"/>
          <w:sz w:val="28"/>
          <w:szCs w:val="28"/>
          <w:lang w:eastAsia="ru-RU"/>
        </w:rPr>
        <w:t xml:space="preserve">врачей профильных отделений и </w:t>
      </w:r>
      <w:proofErr w:type="spellStart"/>
      <w:r w:rsidR="00146523">
        <w:rPr>
          <w:rFonts w:ascii="Times New Roman" w:eastAsia="Calibri" w:hAnsi="Times New Roman"/>
          <w:sz w:val="28"/>
          <w:szCs w:val="28"/>
          <w:lang w:eastAsia="ru-RU"/>
        </w:rPr>
        <w:t>параклинических</w:t>
      </w:r>
      <w:proofErr w:type="spellEnd"/>
      <w:r w:rsidR="00146523">
        <w:rPr>
          <w:rFonts w:ascii="Times New Roman" w:eastAsia="Calibri" w:hAnsi="Times New Roman"/>
          <w:sz w:val="28"/>
          <w:szCs w:val="28"/>
          <w:lang w:eastAsia="ru-RU"/>
        </w:rPr>
        <w:t xml:space="preserve"> служб </w:t>
      </w:r>
      <w:r w:rsidR="00965CC7">
        <w:rPr>
          <w:rFonts w:ascii="Times New Roman" w:eastAsia="Calibri" w:hAnsi="Times New Roman"/>
          <w:sz w:val="28"/>
          <w:szCs w:val="28"/>
          <w:lang w:eastAsia="ru-RU"/>
        </w:rPr>
        <w:t xml:space="preserve">оборудованием Единой 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65CC7">
        <w:rPr>
          <w:rFonts w:ascii="Times New Roman" w:eastAsia="Calibri" w:hAnsi="Times New Roman"/>
          <w:sz w:val="28"/>
          <w:szCs w:val="28"/>
          <w:lang w:eastAsia="ru-RU"/>
        </w:rPr>
        <w:t>медицинской автоматизированной информационной системой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C490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(Е</w:t>
      </w:r>
      <w:r w:rsidR="00965CC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М</w:t>
      </w:r>
      <w:r w:rsidRPr="00AC490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АИС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>), что способствовало повышению оперативности и качества обслуживания пациентов, повышению</w:t>
      </w:r>
      <w:r w:rsidR="00965CC7">
        <w:rPr>
          <w:rFonts w:ascii="Times New Roman" w:eastAsia="Calibri" w:hAnsi="Times New Roman"/>
          <w:sz w:val="28"/>
          <w:szCs w:val="28"/>
          <w:lang w:eastAsia="ru-RU"/>
        </w:rPr>
        <w:t xml:space="preserve"> эффективности работы персонала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A4F84" w:rsidRPr="000A4F8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1F2523" w:rsidRDefault="009441AE" w:rsidP="001F25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В настоящее время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пациент имеет возможность самостоятельно записаться на пр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иём к врачу терапевту участковому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 xml:space="preserve">а также к 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врачам 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 xml:space="preserve">специалистам: 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>хирург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>ото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рино</w:t>
      </w:r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>ларинголог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у</w:t>
      </w:r>
      <w:proofErr w:type="spellEnd"/>
      <w:r w:rsidR="000A4F84" w:rsidRPr="00AC4907">
        <w:rPr>
          <w:rFonts w:ascii="Times New Roman" w:eastAsia="Calibri" w:hAnsi="Times New Roman"/>
          <w:sz w:val="28"/>
          <w:szCs w:val="28"/>
          <w:lang w:eastAsia="ru-RU"/>
        </w:rPr>
        <w:t>, офтальмолог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>у, акушеру-гинекологу, урологу по существующим каналам ЕМИАС.</w:t>
      </w:r>
    </w:p>
    <w:p w:rsidR="001F2523" w:rsidRDefault="001F2523" w:rsidP="001F25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C4907">
        <w:rPr>
          <w:rFonts w:ascii="Times New Roman" w:eastAsia="Calibri" w:hAnsi="Times New Roman"/>
          <w:sz w:val="28"/>
          <w:szCs w:val="28"/>
          <w:lang w:eastAsia="ru-RU"/>
        </w:rPr>
        <w:t>После проведенной реорганизации произошло разделение потоков  пациентов  при оказании им медицинской помощи между филиалами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Пациенты попадают на консультацию к врачам специалистам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к которым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закрыта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самозапись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только по направлениям </w:t>
      </w:r>
      <w:r>
        <w:rPr>
          <w:rFonts w:ascii="Times New Roman" w:eastAsia="Calibri" w:hAnsi="Times New Roman"/>
          <w:sz w:val="28"/>
          <w:szCs w:val="28"/>
          <w:lang w:eastAsia="ru-RU"/>
        </w:rPr>
        <w:t>от врача терапевта участкового или специалиста 1-го уровня.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Это привело к повышению обоснованности и эффективности таких консультаций, улучшению качества обслуживания больных, уменьшению очередей за счет отсеивания непрофильных приемов.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результате нагрузка на врачей 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>специалистов существенно снизилась, время ожидания приемов при эт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ом составляет не более 5-7 дней. </w:t>
      </w:r>
    </w:p>
    <w:p w:rsidR="001F2523" w:rsidRPr="00AC4907" w:rsidRDefault="001F2523" w:rsidP="001F25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прием к  врачу терапевту участковому пациент может попасть в день обращения.</w:t>
      </w:r>
    </w:p>
    <w:p w:rsidR="001F2523" w:rsidRPr="00AC4907" w:rsidRDefault="001F2523" w:rsidP="001F25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C4907">
        <w:rPr>
          <w:rFonts w:ascii="Times New Roman" w:eastAsia="Calibri" w:hAnsi="Times New Roman"/>
          <w:sz w:val="28"/>
          <w:szCs w:val="28"/>
          <w:lang w:eastAsia="ru-RU"/>
        </w:rPr>
        <w:t>Пациент может пройти осмотр и обследование в кабинете доврачебного контроля,  центре здоровья, смотровом кабинете и других кабинетах профилактической направленности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день обращения</w:t>
      </w:r>
      <w:r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5C6AD9" w:rsidRPr="001F2523" w:rsidRDefault="001F2523" w:rsidP="001F25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C4907">
        <w:rPr>
          <w:rFonts w:ascii="Times New Roman" w:eastAsia="Calibri" w:hAnsi="Times New Roman"/>
          <w:sz w:val="28"/>
          <w:szCs w:val="28"/>
          <w:lang w:eastAsia="ru-RU"/>
        </w:rPr>
        <w:t>В целях ликвидации очередей, сокращению сроков ожидания приема участковыми врачами и повышения доступности оказания медицинской помощи населению, выделены дежурные врачи, принимающие пациентов в порядке «живой очереди», созданы мобильные бригады врачей, обслуживающих пациентов с хроническими заболеваниями на дому.</w:t>
      </w:r>
    </w:p>
    <w:p w:rsidR="005C6AD9" w:rsidRPr="00AC4907" w:rsidRDefault="009F2DD3" w:rsidP="00FF2C4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Создание амбулаторного</w:t>
      </w:r>
      <w:r w:rsidR="000A4F84">
        <w:rPr>
          <w:rFonts w:ascii="Times New Roman" w:eastAsia="Calibri" w:hAnsi="Times New Roman"/>
          <w:sz w:val="28"/>
          <w:szCs w:val="28"/>
          <w:lang w:eastAsia="ru-RU"/>
        </w:rPr>
        <w:t xml:space="preserve"> центра</w:t>
      </w:r>
      <w:r w:rsidR="001A4A41">
        <w:rPr>
          <w:rFonts w:ascii="Times New Roman" w:eastAsia="Calibri" w:hAnsi="Times New Roman"/>
          <w:sz w:val="28"/>
          <w:szCs w:val="28"/>
          <w:lang w:eastAsia="ru-RU"/>
        </w:rPr>
        <w:t xml:space="preserve"> позволило</w:t>
      </w:r>
      <w:r w:rsidR="005C6AD9" w:rsidRPr="00AC4907">
        <w:rPr>
          <w:rFonts w:ascii="Times New Roman" w:eastAsia="Calibri" w:hAnsi="Times New Roman"/>
          <w:sz w:val="28"/>
          <w:szCs w:val="28"/>
          <w:lang w:eastAsia="ru-RU"/>
        </w:rPr>
        <w:t xml:space="preserve"> повысить доступность специализированной медицинской помощи для населения на амбулаторно-поликлиническом этапе, что сказывается на снижении показателя госпитализации в стационарные учреждении округа и города в целом. </w:t>
      </w:r>
    </w:p>
    <w:p w:rsidR="00D86D8F" w:rsidRPr="00D04876" w:rsidRDefault="008B4A41" w:rsidP="00410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Подводя итог можно сказать, что в результате реформирования амбулаторной сети округа </w:t>
      </w:r>
      <w:r>
        <w:rPr>
          <w:rFonts w:ascii="Times New Roman" w:hAnsi="Times New Roman"/>
          <w:sz w:val="28"/>
          <w:szCs w:val="28"/>
        </w:rPr>
        <w:t>у врачей появились дополнительные возможности направления пациентов на диагностические исследования и лечение в пределах амбулаторного центра, что существенно повысило качество и доступность оказания медицинской помощи.   Появилась возможность рационального использования медицинского оборудования, материальных и кадровых ресурсов амбулаторного центра.</w:t>
      </w:r>
    </w:p>
    <w:p w:rsidR="0082024F" w:rsidRDefault="0082024F" w:rsidP="008202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  <w:sectPr w:rsidR="00820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24F" w:rsidRDefault="0082024F" w:rsidP="0082024F">
      <w:pPr>
        <w:pStyle w:val="1"/>
        <w:jc w:val="left"/>
      </w:pPr>
    </w:p>
    <w:p w:rsidR="0082024F" w:rsidRPr="007154A6" w:rsidRDefault="0082024F" w:rsidP="0082024F">
      <w:pPr>
        <w:pStyle w:val="1"/>
        <w:rPr>
          <w:rFonts w:ascii="Times New Roman" w:hAnsi="Times New Roman" w:cs="Times New Roman"/>
        </w:rPr>
      </w:pPr>
      <w:r w:rsidRPr="007154A6">
        <w:rPr>
          <w:rFonts w:ascii="Times New Roman" w:hAnsi="Times New Roman" w:cs="Times New Roman"/>
        </w:rPr>
        <w:t>Показатели здоровья и деятельности ГБУЗ «ГП № 201 ДЗМ» за 2014 год.</w:t>
      </w:r>
    </w:p>
    <w:p w:rsidR="0082024F" w:rsidRDefault="0082024F" w:rsidP="0082024F">
      <w:pPr>
        <w:jc w:val="center"/>
        <w:rPr>
          <w:rFonts w:ascii="Times New Roman" w:hAnsi="Times New Roman"/>
        </w:rPr>
      </w:pPr>
    </w:p>
    <w:p w:rsidR="0082024F" w:rsidRPr="007154A6" w:rsidRDefault="0082024F" w:rsidP="008202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Деятельность учреждения.</w:t>
      </w:r>
    </w:p>
    <w:p w:rsidR="0082024F" w:rsidRPr="007154A6" w:rsidRDefault="0082024F" w:rsidP="0082024F">
      <w:pPr>
        <w:pStyle w:val="1"/>
        <w:rPr>
          <w:rFonts w:ascii="Times New Roman" w:hAnsi="Times New Roman" w:cs="Times New Roman"/>
        </w:rPr>
      </w:pPr>
      <w:bookmarkStart w:id="0" w:name="sub_111"/>
      <w:r>
        <w:rPr>
          <w:rFonts w:ascii="Times New Roman" w:hAnsi="Times New Roman" w:cs="Times New Roman"/>
        </w:rPr>
        <w:t>1.</w:t>
      </w:r>
      <w:r w:rsidRPr="007154A6">
        <w:rPr>
          <w:rFonts w:ascii="Times New Roman" w:hAnsi="Times New Roman" w:cs="Times New Roman"/>
        </w:rPr>
        <w:t>1. Штаты учреждения</w:t>
      </w:r>
    </w:p>
    <w:bookmarkEnd w:id="0"/>
    <w:p w:rsidR="0082024F" w:rsidRPr="007154A6" w:rsidRDefault="0082024F" w:rsidP="0082024F">
      <w:pPr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718"/>
        <w:gridCol w:w="2693"/>
        <w:gridCol w:w="1985"/>
        <w:gridCol w:w="1843"/>
        <w:gridCol w:w="3685"/>
      </w:tblGrid>
      <w:tr w:rsidR="0082024F" w:rsidRPr="007154A6" w:rsidTr="00342358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 xml:space="preserve">Данные за год, предшествующий </w:t>
            </w:r>
            <w:proofErr w:type="gramStart"/>
            <w:r w:rsidRPr="007154A6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Изменение числа занятых должностей</w:t>
            </w:r>
            <w:proofErr w:type="gramStart"/>
            <w:r w:rsidRPr="007154A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82024F" w:rsidRPr="007154A6" w:rsidTr="00342358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7154A6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Число штатных должностей в целом по учреждению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Число занятых должностей в целом по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Число должностей в целом по учреждению штатных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Число должностей в целом по учреждению занятых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7154A6" w:rsidRDefault="0082024F" w:rsidP="00342358">
            <w:pPr>
              <w:rPr>
                <w:rFonts w:ascii="Times New Roman" w:hAnsi="Times New Roman"/>
              </w:rPr>
            </w:pPr>
          </w:p>
        </w:tc>
      </w:tr>
      <w:tr w:rsidR="0082024F" w:rsidRPr="007154A6" w:rsidTr="00342358">
        <w:trPr>
          <w:trHeight w:val="53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494.25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395.25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360.5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331.25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-17%</w:t>
            </w:r>
          </w:p>
        </w:tc>
      </w:tr>
      <w:tr w:rsidR="0082024F" w:rsidRPr="007154A6" w:rsidTr="0034235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Средний медицинский персонал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729.0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622.5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524.25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524.25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-16%</w:t>
            </w:r>
          </w:p>
        </w:tc>
      </w:tr>
      <w:tr w:rsidR="0082024F" w:rsidRPr="007154A6" w:rsidTr="0034235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Всего должностей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1590,75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1333.75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1035.75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1006.5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7154A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54A6">
              <w:rPr>
                <w:rFonts w:ascii="Times New Roman" w:hAnsi="Times New Roman" w:cs="Times New Roman"/>
              </w:rPr>
              <w:t>-25%</w:t>
            </w:r>
          </w:p>
        </w:tc>
      </w:tr>
    </w:tbl>
    <w:p w:rsidR="0082024F" w:rsidRPr="007154A6" w:rsidRDefault="0082024F" w:rsidP="0082024F">
      <w:pPr>
        <w:ind w:right="-545"/>
        <w:rPr>
          <w:rFonts w:ascii="Times New Roman" w:hAnsi="Times New Roman"/>
        </w:rPr>
      </w:pPr>
    </w:p>
    <w:p w:rsidR="0082024F" w:rsidRPr="007154A6" w:rsidRDefault="0082024F" w:rsidP="0082024F">
      <w:pPr>
        <w:rPr>
          <w:rFonts w:ascii="Times New Roman" w:hAnsi="Times New Roman"/>
        </w:rPr>
      </w:pPr>
    </w:p>
    <w:p w:rsidR="0082024F" w:rsidRPr="007154A6" w:rsidRDefault="0082024F" w:rsidP="0082024F">
      <w:pPr>
        <w:rPr>
          <w:rFonts w:ascii="Times New Roman" w:hAnsi="Times New Roman"/>
        </w:rPr>
      </w:pPr>
      <w:r w:rsidRPr="007154A6">
        <w:rPr>
          <w:rFonts w:ascii="Times New Roman" w:hAnsi="Times New Roman"/>
        </w:rPr>
        <w:t xml:space="preserve">Комментарий: </w:t>
      </w:r>
      <w:r>
        <w:rPr>
          <w:rFonts w:ascii="Times New Roman" w:hAnsi="Times New Roman"/>
        </w:rPr>
        <w:t xml:space="preserve"> Изменение числа занятых должностей в 2014г. в сторону уменьшения в сравнении с предшествующим отчетному году обусловлено проведением реструктуризации производственного процесса в рамках реализации программы модернизации столичного здравоохранения, в результате чего произошла оптимизация штатного расписания. В основном оптимизация проведена за счет вакантных ставок и немедицинского персонала. Врачи, как физические лица, не сокращались.</w:t>
      </w:r>
    </w:p>
    <w:p w:rsidR="0082024F" w:rsidRDefault="0082024F" w:rsidP="0082024F"/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  <w:bookmarkStart w:id="1" w:name="sub_112"/>
      <w:r w:rsidRPr="002D1168">
        <w:rPr>
          <w:rFonts w:ascii="Times New Roman" w:hAnsi="Times New Roman" w:cs="Times New Roman"/>
        </w:rPr>
        <w:lastRenderedPageBreak/>
        <w:t>1.2. Работа врачей поликлиники</w:t>
      </w:r>
    </w:p>
    <w:bookmarkEnd w:id="1"/>
    <w:p w:rsidR="0082024F" w:rsidRPr="002D1168" w:rsidRDefault="0082024F" w:rsidP="0082024F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763"/>
        <w:gridCol w:w="3260"/>
        <w:gridCol w:w="2835"/>
      </w:tblGrid>
      <w:tr w:rsidR="0082024F" w:rsidRPr="002D1168" w:rsidTr="003423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 xml:space="preserve">Число посещений врачей, включая </w:t>
            </w:r>
            <w:proofErr w:type="gramStart"/>
            <w:r w:rsidRPr="002D1168">
              <w:rPr>
                <w:rFonts w:ascii="Times New Roman" w:hAnsi="Times New Roman" w:cs="Times New Roman"/>
              </w:rPr>
              <w:t>профилактические</w:t>
            </w:r>
            <w:proofErr w:type="gramEnd"/>
            <w:r w:rsidRPr="002D1168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Число посещений врачей по поводу заболеваний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Число посещений врачами на дому</w:t>
            </w:r>
          </w:p>
        </w:tc>
      </w:tr>
      <w:tr w:rsidR="0082024F" w:rsidRPr="002D1168" w:rsidTr="00342358">
        <w:trPr>
          <w:trHeight w:val="9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2D1168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2010496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1535465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174354</w:t>
            </w:r>
          </w:p>
        </w:tc>
      </w:tr>
      <w:tr w:rsidR="0082024F" w:rsidRPr="002D1168" w:rsidTr="00342358">
        <w:trPr>
          <w:trHeight w:val="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2272465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1479050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160773</w:t>
            </w:r>
          </w:p>
        </w:tc>
      </w:tr>
      <w:tr w:rsidR="0082024F" w:rsidRPr="002D1168" w:rsidTr="00342358">
        <w:trPr>
          <w:trHeight w:val="7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Динамика показателя</w:t>
            </w:r>
            <w:proofErr w:type="gramStart"/>
            <w:r w:rsidRPr="002D116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+13,0%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-3,8%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-7,8%</w:t>
            </w:r>
          </w:p>
        </w:tc>
      </w:tr>
    </w:tbl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  <w:r w:rsidRPr="002D1168">
        <w:rPr>
          <w:rFonts w:ascii="Times New Roman" w:hAnsi="Times New Roman"/>
        </w:rPr>
        <w:t xml:space="preserve">Комментарий: Сравнительное сопоставление показателей отчетного года с </w:t>
      </w:r>
      <w:proofErr w:type="gramStart"/>
      <w:r w:rsidRPr="002D1168">
        <w:rPr>
          <w:rFonts w:ascii="Times New Roman" w:hAnsi="Times New Roman"/>
        </w:rPr>
        <w:t>предшествующим</w:t>
      </w:r>
      <w:proofErr w:type="gramEnd"/>
      <w:r w:rsidRPr="002D1168">
        <w:rPr>
          <w:rFonts w:ascii="Times New Roman" w:hAnsi="Times New Roman"/>
        </w:rPr>
        <w:t xml:space="preserve"> свидетельствует, что профилактическая направленность возросла на 13,0%. Число посещений врачей по поводу заболеваний и посещение врачами пациентов на дому в отчетном году снизилось на 3,8% и 7,8% соответственно, что можно объяснить активностью профилактической деятельности медицинской организации.</w:t>
      </w: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  <w:bookmarkStart w:id="2" w:name="sub_113"/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82024F" w:rsidRDefault="0082024F" w:rsidP="0082024F">
      <w:pPr>
        <w:rPr>
          <w:lang w:eastAsia="ru-RU"/>
        </w:rPr>
      </w:pPr>
    </w:p>
    <w:p w:rsidR="0082024F" w:rsidRPr="002D1168" w:rsidRDefault="0082024F" w:rsidP="0082024F">
      <w:pPr>
        <w:pStyle w:val="1"/>
        <w:jc w:val="both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  <w:r w:rsidRPr="002D1168">
        <w:rPr>
          <w:rFonts w:ascii="Times New Roman" w:hAnsi="Times New Roman" w:cs="Times New Roman"/>
        </w:rPr>
        <w:lastRenderedPageBreak/>
        <w:t>1.3. Хирургическая работа поликлиники</w:t>
      </w:r>
    </w:p>
    <w:bookmarkEnd w:id="2"/>
    <w:p w:rsidR="0082024F" w:rsidRPr="002D1168" w:rsidRDefault="0082024F" w:rsidP="0082024F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438"/>
        <w:gridCol w:w="4819"/>
      </w:tblGrid>
      <w:tr w:rsidR="0082024F" w:rsidRPr="002D1168" w:rsidTr="00342358"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Название операций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82024F" w:rsidRPr="002D1168" w:rsidTr="00342358"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2D1168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2D1168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82024F" w:rsidRPr="002D1168" w:rsidTr="00342358">
        <w:trPr>
          <w:trHeight w:val="55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Всего операций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3828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3433</w:t>
            </w:r>
          </w:p>
        </w:tc>
      </w:tr>
    </w:tbl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  <w:r w:rsidRPr="002D1168">
        <w:rPr>
          <w:rFonts w:ascii="Times New Roman" w:hAnsi="Times New Roman"/>
        </w:rPr>
        <w:t>Оперировано больных _3433____ чел., из них: дети 0-17 лет включительно ___0__</w:t>
      </w: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  <w:r w:rsidRPr="002D1168">
        <w:rPr>
          <w:rFonts w:ascii="Times New Roman" w:hAnsi="Times New Roman"/>
        </w:rPr>
        <w:t>Из общего числа больных оперировано в дневном стационаре всего _479____, из них: детей 0-17 лет включительно __0___.</w:t>
      </w: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  <w:r w:rsidRPr="002D1168">
        <w:rPr>
          <w:rFonts w:ascii="Times New Roman" w:hAnsi="Times New Roman"/>
        </w:rPr>
        <w:t xml:space="preserve">Комментарий: В отчетном году количество проведенных операций снизилось на 11,5% в сравнении с предшествующим годом. Снижение можно объяснить двумя причинами: за счет эффективно проведенного консервативного </w:t>
      </w:r>
      <w:r>
        <w:rPr>
          <w:rFonts w:ascii="Times New Roman" w:hAnsi="Times New Roman"/>
        </w:rPr>
        <w:t xml:space="preserve">(не хирургического) </w:t>
      </w:r>
      <w:r w:rsidRPr="002D1168">
        <w:rPr>
          <w:rFonts w:ascii="Times New Roman" w:hAnsi="Times New Roman"/>
        </w:rPr>
        <w:t>лечения и снижения количества пациентов, с заболеваниями, выздоровления кот</w:t>
      </w:r>
      <w:r>
        <w:rPr>
          <w:rFonts w:ascii="Times New Roman" w:hAnsi="Times New Roman"/>
        </w:rPr>
        <w:t>о</w:t>
      </w:r>
      <w:r w:rsidRPr="002D1168">
        <w:rPr>
          <w:rFonts w:ascii="Times New Roman" w:hAnsi="Times New Roman"/>
        </w:rPr>
        <w:t>рых можно было добиться только благодаря пр</w:t>
      </w:r>
      <w:r>
        <w:rPr>
          <w:rFonts w:ascii="Times New Roman" w:hAnsi="Times New Roman"/>
        </w:rPr>
        <w:t>о</w:t>
      </w:r>
      <w:r w:rsidRPr="002D1168">
        <w:rPr>
          <w:rFonts w:ascii="Times New Roman" w:hAnsi="Times New Roman"/>
        </w:rPr>
        <w:t>ведению оперативного (хирургического) лечения.</w:t>
      </w: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pStyle w:val="1"/>
        <w:rPr>
          <w:rFonts w:ascii="Times New Roman" w:hAnsi="Times New Roman" w:cs="Times New Roman"/>
        </w:rPr>
      </w:pPr>
      <w:bookmarkStart w:id="3" w:name="sub_200"/>
    </w:p>
    <w:p w:rsidR="0082024F" w:rsidRDefault="0082024F" w:rsidP="0082024F"/>
    <w:p w:rsidR="0082024F" w:rsidRDefault="0082024F" w:rsidP="0082024F"/>
    <w:p w:rsidR="0082024F" w:rsidRPr="00510693" w:rsidRDefault="0082024F" w:rsidP="0082024F"/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jc w:val="left"/>
        <w:rPr>
          <w:rFonts w:ascii="Times New Roman" w:hAnsi="Times New Roman" w:cs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  <w:r w:rsidRPr="002D1168">
        <w:rPr>
          <w:rFonts w:ascii="Times New Roman" w:hAnsi="Times New Roman" w:cs="Times New Roman"/>
        </w:rPr>
        <w:lastRenderedPageBreak/>
        <w:t>2. Профилактическая работа. Диспансерное наблюдение</w:t>
      </w:r>
    </w:p>
    <w:bookmarkEnd w:id="3"/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pStyle w:val="1"/>
        <w:rPr>
          <w:rFonts w:ascii="Times New Roman" w:hAnsi="Times New Roman" w:cs="Times New Roman"/>
        </w:rPr>
      </w:pPr>
      <w:bookmarkStart w:id="4" w:name="sub_201"/>
      <w:r w:rsidRPr="002D1168">
        <w:rPr>
          <w:rFonts w:ascii="Times New Roman" w:hAnsi="Times New Roman" w:cs="Times New Roman"/>
        </w:rPr>
        <w:t xml:space="preserve">2.1. Профилактические осмотры, проведенные данным учреждением   </w:t>
      </w:r>
    </w:p>
    <w:bookmarkEnd w:id="4"/>
    <w:p w:rsidR="0082024F" w:rsidRPr="002D1168" w:rsidRDefault="0082024F" w:rsidP="0082024F">
      <w:pPr>
        <w:rPr>
          <w:rFonts w:ascii="Times New Roman" w:hAnsi="Times New Roman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551"/>
        <w:gridCol w:w="2788"/>
        <w:gridCol w:w="2551"/>
      </w:tblGrid>
      <w:tr w:rsidR="0082024F" w:rsidRPr="002D1168" w:rsidTr="00342358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Контингенты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Подлежало осмотрам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Осмотрено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Подлежало осмотрам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Осмотрено</w:t>
            </w:r>
          </w:p>
        </w:tc>
      </w:tr>
      <w:tr w:rsidR="0082024F" w:rsidRPr="002D1168" w:rsidTr="00342358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2D1168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2D1168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2D1168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82024F" w:rsidRPr="002D1168" w:rsidTr="003423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Всего детей в возрасте 15-17 лет включительно (</w:t>
            </w:r>
            <w:proofErr w:type="gramStart"/>
            <w:r w:rsidRPr="002D1168">
              <w:rPr>
                <w:rFonts w:ascii="Times New Roman" w:hAnsi="Times New Roman" w:cs="Times New Roman"/>
              </w:rPr>
              <w:t>кроме</w:t>
            </w:r>
            <w:proofErr w:type="gramEnd"/>
            <w:r w:rsidRPr="002D1168">
              <w:rPr>
                <w:rFonts w:ascii="Times New Roman" w:hAnsi="Times New Roman" w:cs="Times New Roman"/>
              </w:rPr>
              <w:t xml:space="preserve"> обучающихся в школах)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</w:tr>
      <w:tr w:rsidR="0082024F" w:rsidRPr="002D1168" w:rsidTr="003423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Контингенты населения, осмотренные в порядке периодических осмотров, -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12278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12200</w:t>
            </w:r>
          </w:p>
        </w:tc>
      </w:tr>
      <w:tr w:rsidR="0082024F" w:rsidRPr="002D1168" w:rsidTr="003423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Население, осмотренное в порядке проведения дополнительной диспансеризации работающих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2D1168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168">
              <w:rPr>
                <w:rFonts w:ascii="Times New Roman" w:hAnsi="Times New Roman" w:cs="Times New Roman"/>
              </w:rPr>
              <w:t>0</w:t>
            </w:r>
          </w:p>
        </w:tc>
      </w:tr>
    </w:tbl>
    <w:p w:rsidR="0082024F" w:rsidRPr="002D1168" w:rsidRDefault="0082024F" w:rsidP="0082024F">
      <w:pPr>
        <w:rPr>
          <w:rFonts w:ascii="Times New Roman" w:hAnsi="Times New Roman"/>
        </w:rPr>
      </w:pPr>
    </w:p>
    <w:p w:rsidR="0082024F" w:rsidRPr="002D1168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  <w:r w:rsidRPr="002D1168">
        <w:rPr>
          <w:rFonts w:ascii="Times New Roman" w:hAnsi="Times New Roman"/>
        </w:rPr>
        <w:t>Комментарий: В 2014 году диспансерное наблюдение подростков не проводилось, т.к. в соответствии с распорядительным документом Департамента здравоохранения г. Москвы, подростки</w:t>
      </w:r>
      <w:r>
        <w:rPr>
          <w:rFonts w:ascii="Times New Roman" w:hAnsi="Times New Roman"/>
        </w:rPr>
        <w:t xml:space="preserve"> были </w:t>
      </w:r>
      <w:r w:rsidRPr="002D1168">
        <w:rPr>
          <w:rFonts w:ascii="Times New Roman" w:hAnsi="Times New Roman"/>
        </w:rPr>
        <w:t xml:space="preserve"> переданы в детские поликлиники.</w:t>
      </w:r>
    </w:p>
    <w:p w:rsidR="0082024F" w:rsidRDefault="0082024F" w:rsidP="00820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Количество контингента, подлежащего периодическим медосмотрам определяется руководителем предприятия или </w:t>
      </w:r>
      <w:proofErr w:type="gramStart"/>
      <w:r>
        <w:rPr>
          <w:rFonts w:ascii="Times New Roman" w:hAnsi="Times New Roman"/>
        </w:rPr>
        <w:t>организации</w:t>
      </w:r>
      <w:proofErr w:type="gramEnd"/>
      <w:r>
        <w:rPr>
          <w:rFonts w:ascii="Times New Roman" w:hAnsi="Times New Roman"/>
        </w:rPr>
        <w:t xml:space="preserve"> и списки представляют в поликлинику. Согласно этим спискам разрабатывается планы-графики  проведения периодических медицинских осмотров, которые передаются в соответствующие предприятия и организации и руководители отвечают за явку на осмотры своих сотрудников. </w:t>
      </w:r>
    </w:p>
    <w:p w:rsidR="0082024F" w:rsidRPr="002D1168" w:rsidRDefault="0082024F" w:rsidP="00820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Дополнительная диспансеризация работающих граждан не проводилась, т.к. отменена.</w:t>
      </w:r>
    </w:p>
    <w:p w:rsidR="0082024F" w:rsidRDefault="0082024F" w:rsidP="0082024F"/>
    <w:p w:rsidR="0082024F" w:rsidRPr="00604B66" w:rsidRDefault="0082024F" w:rsidP="0082024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202"/>
      <w:r w:rsidRPr="00604B66">
        <w:rPr>
          <w:rFonts w:ascii="Times New Roman" w:hAnsi="Times New Roman" w:cs="Times New Roman"/>
          <w:sz w:val="28"/>
          <w:szCs w:val="28"/>
        </w:rPr>
        <w:lastRenderedPageBreak/>
        <w:t>2.2. Диспансерное наблюдение за инвалидами и участниками Великой Отечественной войны и воинами-интернационалистами</w:t>
      </w:r>
    </w:p>
    <w:bookmarkEnd w:id="5"/>
    <w:p w:rsidR="0082024F" w:rsidRPr="00604B66" w:rsidRDefault="0082024F" w:rsidP="0082024F">
      <w:pPr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13"/>
        <w:gridCol w:w="2835"/>
        <w:gridCol w:w="2693"/>
        <w:gridCol w:w="2599"/>
      </w:tblGrid>
      <w:tr w:rsidR="0082024F" w:rsidRPr="00604B66" w:rsidTr="00342358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Участники ВОВ, в том числе инвалиды ВОВ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Воины-интернационалисты</w:t>
            </w:r>
          </w:p>
        </w:tc>
      </w:tr>
      <w:tr w:rsidR="0082024F" w:rsidRPr="00604B66" w:rsidTr="0034235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604B66" w:rsidRDefault="0082024F" w:rsidP="003423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 xml:space="preserve">За год, предшествующий </w:t>
            </w:r>
            <w:proofErr w:type="gramStart"/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 xml:space="preserve">За год, предшествующий </w:t>
            </w:r>
            <w:proofErr w:type="gramStart"/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Состоит под диспансерным наблюдением на конец отчетного года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Снято с диспансерного наблюдения в течение отчетного года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в том числе: выехало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Состоит по группам инвалидности: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Получили стационарное лечение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4F" w:rsidRPr="00604B66" w:rsidTr="003423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Получили санаторно-курортное лечение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24F" w:rsidRPr="00604B66" w:rsidRDefault="0082024F" w:rsidP="0082024F">
      <w:pPr>
        <w:rPr>
          <w:rFonts w:ascii="Times New Roman" w:hAnsi="Times New Roman"/>
          <w:sz w:val="28"/>
          <w:szCs w:val="28"/>
        </w:rPr>
      </w:pPr>
    </w:p>
    <w:p w:rsidR="0082024F" w:rsidRPr="00604B66" w:rsidRDefault="0082024F" w:rsidP="0082024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203"/>
    </w:p>
    <w:p w:rsidR="0082024F" w:rsidRDefault="0082024F" w:rsidP="0082024F">
      <w:pPr>
        <w:pStyle w:val="1"/>
      </w:pPr>
    </w:p>
    <w:p w:rsidR="0082024F" w:rsidRDefault="0082024F" w:rsidP="0082024F">
      <w:pPr>
        <w:pStyle w:val="1"/>
        <w:rPr>
          <w:rFonts w:ascii="Times New Roman" w:hAnsi="Times New Roman" w:cs="Times New Roman"/>
        </w:rPr>
      </w:pPr>
      <w:r>
        <w:t>2</w:t>
      </w:r>
      <w:r w:rsidRPr="00604B66">
        <w:rPr>
          <w:rFonts w:ascii="Times New Roman" w:hAnsi="Times New Roman" w:cs="Times New Roman"/>
        </w:rPr>
        <w:t>.3. Численность инвалидов, состоящих на учете лечебно-профилактического учреждения</w:t>
      </w:r>
    </w:p>
    <w:p w:rsidR="0082024F" w:rsidRDefault="0082024F" w:rsidP="0082024F"/>
    <w:bookmarkEnd w:id="6"/>
    <w:p w:rsidR="0082024F" w:rsidRPr="00604B66" w:rsidRDefault="0082024F" w:rsidP="0082024F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00"/>
        <w:gridCol w:w="1680"/>
        <w:gridCol w:w="2100"/>
        <w:gridCol w:w="1680"/>
        <w:gridCol w:w="2100"/>
        <w:gridCol w:w="1680"/>
      </w:tblGrid>
      <w:tr w:rsidR="0082024F" w:rsidRPr="00604B66" w:rsidTr="0034235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Группа инвалидности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Взрослые 18 лет и старше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Инвалиды вследствие аварии на Чернобыльской АЭС</w:t>
            </w:r>
          </w:p>
        </w:tc>
      </w:tr>
      <w:tr w:rsidR="0082024F" w:rsidRPr="00604B66" w:rsidTr="00342358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604B66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604B66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 xml:space="preserve">За год, предшествующий </w:t>
            </w:r>
            <w:proofErr w:type="gramStart"/>
            <w:r w:rsidRPr="00604B66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82024F" w:rsidRPr="00604B66" w:rsidTr="003423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I группа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tabs>
                <w:tab w:val="center" w:pos="9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04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</w:tr>
      <w:tr w:rsidR="0082024F" w:rsidRPr="00604B66" w:rsidTr="003423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II группа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6323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6718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</w:tr>
      <w:tr w:rsidR="0082024F" w:rsidRPr="00604B66" w:rsidTr="003423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III группа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5472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5689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</w:tr>
      <w:tr w:rsidR="0082024F" w:rsidRPr="00604B66" w:rsidTr="003423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12799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B66">
              <w:rPr>
                <w:rFonts w:ascii="Times New Roman" w:hAnsi="Times New Roman" w:cs="Times New Roman"/>
              </w:rPr>
              <w:t>13515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604B66" w:rsidRDefault="0082024F" w:rsidP="00342358">
            <w:pPr>
              <w:rPr>
                <w:rFonts w:ascii="Times New Roman" w:hAnsi="Times New Roman"/>
              </w:rPr>
            </w:pPr>
            <w:r w:rsidRPr="00604B66">
              <w:rPr>
                <w:rFonts w:ascii="Times New Roman" w:hAnsi="Times New Roman"/>
              </w:rPr>
              <w:t>0</w:t>
            </w:r>
          </w:p>
        </w:tc>
      </w:tr>
    </w:tbl>
    <w:p w:rsidR="0082024F" w:rsidRPr="00604B66" w:rsidRDefault="0082024F" w:rsidP="0082024F">
      <w:pPr>
        <w:rPr>
          <w:rFonts w:ascii="Times New Roman" w:hAnsi="Times New Roman"/>
        </w:rPr>
      </w:pPr>
    </w:p>
    <w:p w:rsidR="0082024F" w:rsidRDefault="0082024F" w:rsidP="0082024F"/>
    <w:p w:rsidR="0082024F" w:rsidRDefault="0082024F" w:rsidP="0082024F">
      <w:r>
        <w:t>Комментарий: Количество инвалидов в отчетном году увеличилось на 716 человек, что может быть обусловлено рядом причин:</w:t>
      </w:r>
    </w:p>
    <w:p w:rsidR="0082024F" w:rsidRDefault="0082024F" w:rsidP="00820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За счет пациентов переехавших из других регионов на постоянное место жительство в </w:t>
      </w:r>
      <w:proofErr w:type="spellStart"/>
      <w:r>
        <w:t>Зел</w:t>
      </w:r>
      <w:proofErr w:type="gramStart"/>
      <w:r>
        <w:t>.А</w:t>
      </w:r>
      <w:proofErr w:type="gramEnd"/>
      <w:r>
        <w:t>О</w:t>
      </w:r>
      <w:proofErr w:type="spellEnd"/>
      <w:r>
        <w:t xml:space="preserve"> и имевших группу инвалидности и за счет прогрессирования течения заболевания, несмотря на то что пациентам проводилось адекватное лечение. Что подтверждается работой подкомиссии врачебной комиссии поликлиники по экспертизе нетрудоспособности.</w:t>
      </w:r>
    </w:p>
    <w:p w:rsidR="0082024F" w:rsidRDefault="0082024F" w:rsidP="0082024F"/>
    <w:p w:rsidR="0082024F" w:rsidRDefault="0082024F" w:rsidP="0082024F">
      <w:pPr>
        <w:pStyle w:val="1"/>
      </w:pPr>
      <w:bookmarkStart w:id="7" w:name="sub_204"/>
    </w:p>
    <w:p w:rsidR="0082024F" w:rsidRDefault="0082024F" w:rsidP="0082024F">
      <w:pPr>
        <w:pStyle w:val="1"/>
      </w:pPr>
    </w:p>
    <w:p w:rsidR="0082024F" w:rsidRDefault="0082024F" w:rsidP="0082024F">
      <w:pPr>
        <w:pStyle w:val="1"/>
      </w:pPr>
    </w:p>
    <w:p w:rsidR="0082024F" w:rsidRDefault="0082024F" w:rsidP="0082024F">
      <w:pPr>
        <w:pStyle w:val="1"/>
      </w:pPr>
    </w:p>
    <w:p w:rsidR="0082024F" w:rsidRDefault="0082024F" w:rsidP="0082024F">
      <w:pPr>
        <w:pStyle w:val="1"/>
        <w:jc w:val="both"/>
      </w:pPr>
    </w:p>
    <w:p w:rsidR="0082024F" w:rsidRDefault="0082024F" w:rsidP="0082024F">
      <w:pPr>
        <w:pStyle w:val="1"/>
      </w:pPr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t>2.4. Деятельность отделения (кабинета) медицинской профилактики</w:t>
      </w:r>
    </w:p>
    <w:bookmarkEnd w:id="7"/>
    <w:p w:rsidR="0082024F" w:rsidRPr="00510693" w:rsidRDefault="0082024F" w:rsidP="0082024F">
      <w:pPr>
        <w:rPr>
          <w:rFonts w:ascii="Times New Roman" w:hAnsi="Times New Roman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30"/>
        <w:gridCol w:w="2835"/>
        <w:gridCol w:w="2976"/>
      </w:tblGrid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показателя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лиц, обученных основам здорового образа жизни, - всего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    21%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медицинских работников, обученных методике профилактики заболеваний и укрепления здоровья, - всего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пациентов, обученных в "школах", - всего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+3,3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беременных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беременных с сердечной недостаточностью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больных на хроническом диализе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больных артериальной гипертензией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1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+3,2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больных с заболеванием суставов и позвоночника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1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+1,1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больных бронхиальной астмой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1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+4,0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школе для больных сахарным диабетом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1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+3,1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прочих школах</w:t>
            </w:r>
            <w:hyperlink r:id="rId6" w:anchor="sub_11111#sub_11111" w:history="1">
              <w:r w:rsidRPr="00510693">
                <w:rPr>
                  <w:rStyle w:val="a5"/>
                </w:rPr>
                <w:t>*</w:t>
              </w:r>
            </w:hyperlink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1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+6,9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проведенных массовых мероприятий - всего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лиц, участвующих в мероприятиях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Комментарий:</w:t>
      </w:r>
      <w:r>
        <w:rPr>
          <w:rFonts w:ascii="Times New Roman" w:hAnsi="Times New Roman"/>
        </w:rPr>
        <w:t xml:space="preserve"> В отчетном году активность деятельности отделения медицинской профилактики возросла по вопросу обучения основам здорового образа жизни в сравнении с предшествующим годом на 21%. По работе школ практически осталась на прежнем уровне.</w:t>
      </w:r>
      <w:bookmarkStart w:id="8" w:name="sub_205"/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lastRenderedPageBreak/>
        <w:t>2.5. Деятельность Центров здоровья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  <w:gridCol w:w="1984"/>
        <w:gridCol w:w="2126"/>
      </w:tblGrid>
      <w:tr w:rsidR="0082024F" w:rsidRPr="00510693" w:rsidTr="0034235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показателя</w:t>
            </w:r>
          </w:p>
        </w:tc>
      </w:tr>
      <w:tr w:rsidR="0082024F" w:rsidRPr="00510693" w:rsidTr="0034235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Число лиц, обратившихся в центры здоровья,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0 до 14 лет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15-17 лет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13951</w:t>
            </w:r>
          </w:p>
          <w:p w:rsidR="0082024F" w:rsidRDefault="0082024F" w:rsidP="00342358">
            <w:pPr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396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13555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17198</w:t>
            </w:r>
          </w:p>
          <w:p w:rsidR="0082024F" w:rsidRPr="00510693" w:rsidRDefault="0082024F" w:rsidP="00342358">
            <w:pPr>
              <w:jc w:val="center"/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jc w:val="center"/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159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10693">
              <w:rPr>
                <w:rFonts w:ascii="Times New Roman" w:hAnsi="Times New Roman"/>
              </w:rPr>
              <w:t>17039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51069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  <w:r w:rsidRPr="00510693">
              <w:rPr>
                <w:rFonts w:ascii="Times New Roman" w:hAnsi="Times New Roman" w:cs="Times New Roman"/>
              </w:rPr>
              <w:t>%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510693">
              <w:rPr>
                <w:rFonts w:ascii="Times New Roman" w:hAnsi="Times New Roman"/>
              </w:rPr>
              <w:t>- 40</w:t>
            </w:r>
            <w:r>
              <w:rPr>
                <w:rFonts w:ascii="Times New Roman" w:hAnsi="Times New Roman"/>
              </w:rPr>
              <w:t>,0</w:t>
            </w:r>
            <w:r w:rsidRPr="00510693">
              <w:rPr>
                <w:rFonts w:ascii="Times New Roman" w:hAnsi="Times New Roman"/>
              </w:rPr>
              <w:t>%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+</w:t>
            </w:r>
            <w:r w:rsidRPr="00510693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,0</w:t>
            </w:r>
            <w:r w:rsidRPr="00510693">
              <w:rPr>
                <w:rFonts w:ascii="Times New Roman" w:hAnsi="Times New Roman"/>
              </w:rPr>
              <w:t>%</w:t>
            </w:r>
          </w:p>
        </w:tc>
      </w:tr>
      <w:tr w:rsidR="0082024F" w:rsidRPr="00510693" w:rsidTr="00342358">
        <w:trPr>
          <w:trHeight w:val="95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Из них: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10693">
              <w:rPr>
                <w:rFonts w:ascii="Times New Roman" w:hAnsi="Times New Roman" w:cs="Times New Roman"/>
              </w:rPr>
              <w:t>Здоровые</w:t>
            </w:r>
            <w:proofErr w:type="gramEnd"/>
            <w:r w:rsidRPr="00510693">
              <w:rPr>
                <w:rFonts w:ascii="Times New Roman" w:hAnsi="Times New Roman" w:cs="Times New Roman"/>
              </w:rPr>
              <w:t>: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2574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4394</w:t>
            </w:r>
          </w:p>
          <w:p w:rsidR="0082024F" w:rsidRPr="00510693" w:rsidRDefault="0082024F" w:rsidP="00342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10693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</w:t>
            </w:r>
            <w:r w:rsidRPr="00510693">
              <w:rPr>
                <w:rFonts w:ascii="Times New Roman" w:hAnsi="Times New Roman"/>
              </w:rPr>
              <w:t>%</w:t>
            </w:r>
          </w:p>
          <w:p w:rsidR="0082024F" w:rsidRPr="00510693" w:rsidRDefault="0082024F" w:rsidP="00342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2024F" w:rsidRPr="00510693" w:rsidTr="00342358">
        <w:trPr>
          <w:trHeight w:val="5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С факторами риска: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9823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510693">
              <w:rPr>
                <w:rFonts w:ascii="Times New Roman" w:hAnsi="Times New Roman" w:cs="Times New Roman"/>
              </w:rPr>
              <w:t>15,7%</w:t>
            </w:r>
          </w:p>
        </w:tc>
      </w:tr>
      <w:tr w:rsidR="0082024F" w:rsidRPr="00510693" w:rsidTr="0034235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в том числе: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0 до 14 лет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15-17 лет</w:t>
            </w:r>
          </w:p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261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9562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jc w:val="center"/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95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11271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-174%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10693">
              <w:rPr>
                <w:rFonts w:ascii="Times New Roman" w:hAnsi="Times New Roman"/>
              </w:rPr>
              <w:t>15.6%</w:t>
            </w:r>
          </w:p>
        </w:tc>
      </w:tr>
    </w:tbl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 xml:space="preserve">Комментарий: </w:t>
      </w:r>
      <w:r>
        <w:rPr>
          <w:rFonts w:ascii="Times New Roman" w:hAnsi="Times New Roman"/>
        </w:rPr>
        <w:t xml:space="preserve">Снижение </w:t>
      </w:r>
      <w:r w:rsidRPr="00510693">
        <w:rPr>
          <w:rFonts w:ascii="Times New Roman" w:hAnsi="Times New Roman"/>
        </w:rPr>
        <w:t xml:space="preserve"> показателей по пациентам возраста 15-17 лет связано с переводом</w:t>
      </w:r>
      <w:r>
        <w:rPr>
          <w:rFonts w:ascii="Times New Roman" w:hAnsi="Times New Roman"/>
        </w:rPr>
        <w:t xml:space="preserve"> </w:t>
      </w:r>
      <w:r w:rsidRPr="00510693">
        <w:rPr>
          <w:rFonts w:ascii="Times New Roman" w:hAnsi="Times New Roman"/>
        </w:rPr>
        <w:t>подросткового населения</w:t>
      </w:r>
      <w:r>
        <w:rPr>
          <w:rFonts w:ascii="Times New Roman" w:hAnsi="Times New Roman"/>
        </w:rPr>
        <w:t xml:space="preserve"> на обслуживание </w:t>
      </w:r>
      <w:r w:rsidRPr="00510693">
        <w:rPr>
          <w:rFonts w:ascii="Times New Roman" w:hAnsi="Times New Roman"/>
        </w:rPr>
        <w:t xml:space="preserve"> </w:t>
      </w:r>
      <w:proofErr w:type="gramStart"/>
      <w:r w:rsidRPr="00510693">
        <w:rPr>
          <w:rFonts w:ascii="Times New Roman" w:hAnsi="Times New Roman"/>
        </w:rPr>
        <w:t>в</w:t>
      </w:r>
      <w:proofErr w:type="gramEnd"/>
      <w:r w:rsidRPr="00510693">
        <w:rPr>
          <w:rFonts w:ascii="Times New Roman" w:hAnsi="Times New Roman"/>
        </w:rPr>
        <w:t xml:space="preserve"> </w:t>
      </w:r>
    </w:p>
    <w:p w:rsidR="0082024F" w:rsidRPr="00510693" w:rsidRDefault="0082024F" w:rsidP="00820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510693">
        <w:rPr>
          <w:rFonts w:ascii="Times New Roman" w:hAnsi="Times New Roman"/>
        </w:rPr>
        <w:t>детские поликлиники.</w:t>
      </w:r>
      <w:r>
        <w:rPr>
          <w:rFonts w:ascii="Times New Roman" w:hAnsi="Times New Roman"/>
        </w:rPr>
        <w:t xml:space="preserve"> По взрослому населения в отчетном году активность работы Центра возросла на 23,0%. </w:t>
      </w:r>
      <w:bookmarkStart w:id="9" w:name="sub_300"/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lastRenderedPageBreak/>
        <w:t>3. Показатели здоровья населения, проживающего в районе обслуживания поликлиники</w:t>
      </w:r>
      <w:hyperlink r:id="rId7" w:anchor="sub_11111#sub_11111" w:history="1">
        <w:r w:rsidRPr="00510693">
          <w:rPr>
            <w:rStyle w:val="a5"/>
            <w:b w:val="0"/>
            <w:bCs w:val="0"/>
          </w:rPr>
          <w:t>*</w:t>
        </w:r>
      </w:hyperlink>
      <w:bookmarkEnd w:id="9"/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bookmarkStart w:id="10" w:name="sub_301"/>
      <w:r w:rsidRPr="00510693">
        <w:rPr>
          <w:rFonts w:ascii="Times New Roman" w:hAnsi="Times New Roman" w:cs="Times New Roman"/>
        </w:rPr>
        <w:t>3.1. Дети (до 14 лет включительно)</w:t>
      </w:r>
      <w:bookmarkEnd w:id="10"/>
    </w:p>
    <w:p w:rsidR="0082024F" w:rsidRPr="00510693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Чис</w:t>
      </w:r>
      <w:r>
        <w:rPr>
          <w:rFonts w:ascii="Times New Roman" w:hAnsi="Times New Roman"/>
        </w:rPr>
        <w:t>ленность детей до 14 лет: _____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71"/>
        <w:gridCol w:w="1985"/>
        <w:gridCol w:w="2410"/>
        <w:gridCol w:w="3118"/>
      </w:tblGrid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10693">
              <w:rPr>
                <w:rFonts w:ascii="Times New Roman" w:hAnsi="Times New Roman" w:cs="Times New Roman"/>
              </w:rPr>
              <w:t>п</w:t>
            </w:r>
            <w:proofErr w:type="gramEnd"/>
            <w:r w:rsidRPr="005106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Данные за 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изменений показателя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Зарегистрировано заболеваний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Инфекционные и паразитарные болезни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Новообразования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Психические расстройства и расстройства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Острые респираторные инфекции нижних дыхательных путей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  <w:bookmarkStart w:id="11" w:name="sub_11111"/>
      <w:r w:rsidRPr="00510693">
        <w:rPr>
          <w:rFonts w:ascii="Times New Roman" w:hAnsi="Times New Roman"/>
        </w:rPr>
        <w:t xml:space="preserve">* Комментарий к </w:t>
      </w:r>
      <w:hyperlink r:id="rId8" w:anchor="sub_301#sub_301" w:history="1">
        <w:r w:rsidRPr="00510693">
          <w:rPr>
            <w:rStyle w:val="a5"/>
          </w:rPr>
          <w:t>таблицам 3.1</w:t>
        </w:r>
      </w:hyperlink>
      <w:r w:rsidRPr="00510693">
        <w:rPr>
          <w:rFonts w:ascii="Times New Roman" w:hAnsi="Times New Roman"/>
        </w:rPr>
        <w:t xml:space="preserve">, </w:t>
      </w:r>
      <w:hyperlink r:id="rId9" w:anchor="sub_302#sub_302" w:history="1">
        <w:r w:rsidRPr="00510693">
          <w:rPr>
            <w:rStyle w:val="a5"/>
          </w:rPr>
          <w:t>3.2</w:t>
        </w:r>
      </w:hyperlink>
      <w:r w:rsidRPr="00510693">
        <w:rPr>
          <w:rFonts w:ascii="Times New Roman" w:hAnsi="Times New Roman"/>
        </w:rPr>
        <w:t xml:space="preserve">, </w:t>
      </w:r>
      <w:hyperlink r:id="rId10" w:anchor="sub_303#sub_303" w:history="1">
        <w:r w:rsidRPr="00510693">
          <w:rPr>
            <w:rStyle w:val="a5"/>
          </w:rPr>
          <w:t>3.3</w:t>
        </w:r>
      </w:hyperlink>
      <w:r w:rsidRPr="00510693">
        <w:rPr>
          <w:rFonts w:ascii="Times New Roman" w:hAnsi="Times New Roman"/>
        </w:rPr>
        <w:t xml:space="preserve">, </w:t>
      </w:r>
      <w:hyperlink r:id="rId11" w:anchor="sub_304#sub_304" w:history="1">
        <w:r w:rsidRPr="00510693">
          <w:rPr>
            <w:rStyle w:val="a5"/>
          </w:rPr>
          <w:t>3.4</w:t>
        </w:r>
      </w:hyperlink>
      <w:r w:rsidRPr="00510693">
        <w:rPr>
          <w:rFonts w:ascii="Times New Roman" w:hAnsi="Times New Roman"/>
        </w:rPr>
        <w:t xml:space="preserve"> дается единым блоком.</w:t>
      </w:r>
    </w:p>
    <w:bookmarkEnd w:id="11"/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bookmarkStart w:id="12" w:name="sub_302"/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lastRenderedPageBreak/>
        <w:t>3.2. Дети (15-17 лет включительно)</w:t>
      </w:r>
    </w:p>
    <w:bookmarkEnd w:id="12"/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Численность детей 15-17 лет: _____</w:t>
      </w:r>
    </w:p>
    <w:p w:rsidR="0082024F" w:rsidRPr="00510693" w:rsidRDefault="0082024F" w:rsidP="0082024F">
      <w:pPr>
        <w:rPr>
          <w:rFonts w:ascii="Times New Roman" w:hAnsi="Times New Roman"/>
        </w:rPr>
      </w:pPr>
    </w:p>
    <w:tbl>
      <w:tblPr>
        <w:tblW w:w="15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4036"/>
        <w:gridCol w:w="2646"/>
        <w:gridCol w:w="3212"/>
      </w:tblGrid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10693">
              <w:rPr>
                <w:rFonts w:ascii="Times New Roman" w:hAnsi="Times New Roman" w:cs="Times New Roman"/>
              </w:rPr>
              <w:t>п</w:t>
            </w:r>
            <w:proofErr w:type="gramEnd"/>
            <w:r w:rsidRPr="005106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Данные за 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изменений показателя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Зарегистрировано заболеваний - всего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Инфекционные и паразитарные болезни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Новообразования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Острые респираторные инфекции нижних дыхательных путей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2024F" w:rsidRPr="00510693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13" w:name="sub_303"/>
    </w:p>
    <w:p w:rsidR="0082024F" w:rsidRPr="004A674A" w:rsidRDefault="0082024F" w:rsidP="0082024F"/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t>3.3. Взрослые (18 лет и старше)</w:t>
      </w:r>
    </w:p>
    <w:bookmarkEnd w:id="13"/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Численность населения 18 лет и старше: ___163954__</w:t>
      </w:r>
    </w:p>
    <w:p w:rsidR="0082024F" w:rsidRPr="00510693" w:rsidRDefault="0082024F" w:rsidP="0082024F">
      <w:pPr>
        <w:rPr>
          <w:rFonts w:ascii="Times New Roman" w:hAnsi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805"/>
        <w:gridCol w:w="1701"/>
        <w:gridCol w:w="1985"/>
        <w:gridCol w:w="2551"/>
      </w:tblGrid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10693">
              <w:rPr>
                <w:rFonts w:ascii="Times New Roman" w:hAnsi="Times New Roman" w:cs="Times New Roman"/>
              </w:rPr>
              <w:t>п</w:t>
            </w:r>
            <w:proofErr w:type="gramEnd"/>
            <w:r w:rsidRPr="005106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Данные за 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изменений показателя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Зарегистрировано заболеваний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178165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175195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1,67%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Инфекционные и паразитарные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-14,88%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Новообразования - всего,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8821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2,79%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Злокачественные новообразования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4,46%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1,27%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0,22%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4,57%</w:t>
            </w:r>
          </w:p>
        </w:tc>
      </w:tr>
      <w:tr w:rsidR="0082024F" w:rsidRPr="00510693" w:rsidTr="00342358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2721</w:t>
            </w:r>
          </w:p>
          <w:p w:rsidR="0082024F" w:rsidRPr="00510693" w:rsidRDefault="0082024F" w:rsidP="003423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-5,48%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36977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39933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-7,99%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-12,16%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Ишемическая болезнь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-3,04%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Острый инфаркт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1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  <w:r w:rsidRPr="00510693">
              <w:rPr>
                <w:rFonts w:ascii="Times New Roman" w:hAnsi="Times New Roman"/>
              </w:rPr>
              <w:t>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7819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-5,35%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Острые респираторные инфекции нижних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-5,94%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12382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0,34%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-1,99%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-0,74%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0,11%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18889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56,76%</w:t>
            </w:r>
          </w:p>
        </w:tc>
      </w:tr>
    </w:tbl>
    <w:p w:rsidR="0082024F" w:rsidRDefault="0082024F" w:rsidP="0082024F">
      <w:pPr>
        <w:pStyle w:val="1"/>
        <w:jc w:val="left"/>
        <w:rPr>
          <w:rFonts w:ascii="Times New Roman" w:hAnsi="Times New Roman" w:cs="Times New Roman"/>
        </w:rPr>
      </w:pPr>
      <w:bookmarkStart w:id="14" w:name="sub_304"/>
      <w:bookmarkStart w:id="15" w:name="_GoBack"/>
      <w:bookmarkEnd w:id="15"/>
    </w:p>
    <w:p w:rsidR="0082024F" w:rsidRDefault="0082024F" w:rsidP="0082024F">
      <w:pPr>
        <w:pStyle w:val="1"/>
        <w:rPr>
          <w:rFonts w:ascii="Times New Roman" w:hAnsi="Times New Roman" w:cs="Times New Roman"/>
        </w:rPr>
      </w:pPr>
    </w:p>
    <w:p w:rsidR="0082024F" w:rsidRPr="00510693" w:rsidRDefault="0082024F" w:rsidP="0082024F">
      <w:pPr>
        <w:pStyle w:val="1"/>
        <w:rPr>
          <w:rFonts w:ascii="Times New Roman" w:hAnsi="Times New Roman" w:cs="Times New Roman"/>
        </w:rPr>
      </w:pPr>
      <w:r w:rsidRPr="00510693">
        <w:rPr>
          <w:rFonts w:ascii="Times New Roman" w:hAnsi="Times New Roman" w:cs="Times New Roman"/>
        </w:rPr>
        <w:t>3.4. Взрослые старше трудоспособного возраста (с 55 лет у женщин и с 60 лет у мужчин)</w:t>
      </w:r>
    </w:p>
    <w:bookmarkEnd w:id="14"/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Численность населения старше трудоспособного возраста: _47011____</w:t>
      </w:r>
    </w:p>
    <w:p w:rsidR="0082024F" w:rsidRPr="00510693" w:rsidRDefault="0082024F" w:rsidP="0082024F">
      <w:pPr>
        <w:rPr>
          <w:rFonts w:ascii="Times New Roman" w:hAnsi="Times New Roman"/>
        </w:rPr>
      </w:pP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97"/>
        <w:gridCol w:w="2504"/>
        <w:gridCol w:w="2409"/>
        <w:gridCol w:w="2127"/>
      </w:tblGrid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10693">
              <w:rPr>
                <w:rFonts w:ascii="Times New Roman" w:hAnsi="Times New Roman" w:cs="Times New Roman"/>
              </w:rPr>
              <w:t>п</w:t>
            </w:r>
            <w:proofErr w:type="gramEnd"/>
            <w:r w:rsidRPr="005106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 xml:space="preserve">Данные за год, предшествующий </w:t>
            </w:r>
            <w:proofErr w:type="gramStart"/>
            <w:r w:rsidRPr="0051069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Динамика изменений показателя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Зарегистрировано заболеваний - всего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87137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86037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1,26%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Инфекционные и паразитарные болезни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0,25%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Новообразования - всего, из них: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5673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5512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2,84%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Злокачественные новообразования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4667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3,54%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0,67%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щитовидной железы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1,72%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5415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3,18%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-1,24%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29508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30519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-3,43%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Болезни, характеризующиеся повышенным кровяным давлением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10865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-5,63%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Ишемическая болезнь сердца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9929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9866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0,63%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Острый инфаркт миокарда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10693">
              <w:rPr>
                <w:rFonts w:ascii="Times New Roman" w:hAnsi="Times New Roman"/>
              </w:rPr>
              <w:t>,67%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-4,70%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Острые респираторные инфекции нижних дыхательных путей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-5,93%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2,82%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8081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0,64%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5829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0,15%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7326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7267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0,81%</w:t>
            </w:r>
          </w:p>
        </w:tc>
      </w:tr>
      <w:tr w:rsidR="0082024F" w:rsidRPr="00510693" w:rsidTr="003423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4945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pStyle w:val="a4"/>
              <w:rPr>
                <w:rFonts w:ascii="Times New Roman" w:hAnsi="Times New Roman" w:cs="Times New Roman"/>
              </w:rPr>
            </w:pPr>
            <w:r w:rsidRPr="00510693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F" w:rsidRPr="00510693" w:rsidRDefault="0082024F" w:rsidP="00342358">
            <w:pPr>
              <w:rPr>
                <w:rFonts w:ascii="Times New Roman" w:hAnsi="Times New Roman"/>
              </w:rPr>
            </w:pPr>
            <w:r w:rsidRPr="00510693">
              <w:rPr>
                <w:rFonts w:ascii="Times New Roman" w:hAnsi="Times New Roman"/>
              </w:rPr>
              <w:t>57,88%</w:t>
            </w:r>
          </w:p>
        </w:tc>
      </w:tr>
    </w:tbl>
    <w:p w:rsidR="0082024F" w:rsidRPr="00510693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  <w:r w:rsidRPr="00510693">
        <w:rPr>
          <w:rFonts w:ascii="Times New Roman" w:hAnsi="Times New Roman"/>
        </w:rPr>
        <w:t>Комментарий:</w:t>
      </w:r>
      <w:r>
        <w:rPr>
          <w:rFonts w:ascii="Times New Roman" w:hAnsi="Times New Roman"/>
        </w:rPr>
        <w:t xml:space="preserve"> Дети и подростки в ГБУЗ «ГП № 201 ДЗМ» не обслуживаются. Соответственно таблицы не заполнены. </w:t>
      </w:r>
    </w:p>
    <w:p w:rsidR="0082024F" w:rsidRPr="00510693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По таблице 3.3.: </w:t>
      </w:r>
      <w:r w:rsidRPr="00510693">
        <w:rPr>
          <w:rFonts w:ascii="Times New Roman" w:hAnsi="Times New Roman"/>
        </w:rPr>
        <w:t>Показатели зд</w:t>
      </w:r>
      <w:r>
        <w:rPr>
          <w:rFonts w:ascii="Times New Roman" w:hAnsi="Times New Roman"/>
        </w:rPr>
        <w:t xml:space="preserve">оровья населения в возрасте от 18 до 55 лет: Общее количество зарегистрированных заболеваний в отчетном году возросло в сравнении с предшествующим годом на 2970, что составляет 1,67%.  Данное увеличение обусловлено за счет увеличения заболеваний связанных с травмами. Их количество в 2014 году возросло в сравнении с </w:t>
      </w:r>
      <w:proofErr w:type="gramStart"/>
      <w:r>
        <w:rPr>
          <w:rFonts w:ascii="Times New Roman" w:hAnsi="Times New Roman"/>
        </w:rPr>
        <w:t>предшествующим</w:t>
      </w:r>
      <w:proofErr w:type="gramEnd"/>
      <w:r>
        <w:rPr>
          <w:rFonts w:ascii="Times New Roman" w:hAnsi="Times New Roman"/>
        </w:rPr>
        <w:t xml:space="preserve"> отчетному году  на 10722 случая (56,76%). Такое увеличение связано с тем, что в 2013 году </w:t>
      </w:r>
      <w:proofErr w:type="spellStart"/>
      <w:r>
        <w:rPr>
          <w:rFonts w:ascii="Times New Roman" w:hAnsi="Times New Roman"/>
        </w:rPr>
        <w:t>травмпункт</w:t>
      </w:r>
      <w:proofErr w:type="spellEnd"/>
      <w:r>
        <w:rPr>
          <w:rFonts w:ascii="Times New Roman" w:hAnsi="Times New Roman"/>
        </w:rPr>
        <w:t xml:space="preserve"> открылся в  ГБУЗ «ГП № 201 ДЗМ» только в мае месяце. Следовательно, в структуре заболеваний отмечается снижение других нозологий в отчетном году, что  свидетельствует об улучшении качества работы поликлиники.  Следует отметить, что в отчетном году в сравнении с </w:t>
      </w:r>
      <w:proofErr w:type="gramStart"/>
      <w:r>
        <w:rPr>
          <w:rFonts w:ascii="Times New Roman" w:hAnsi="Times New Roman"/>
        </w:rPr>
        <w:t>предшествующим</w:t>
      </w:r>
      <w:proofErr w:type="gramEnd"/>
      <w:r>
        <w:rPr>
          <w:rFonts w:ascii="Times New Roman" w:hAnsi="Times New Roman"/>
        </w:rPr>
        <w:t xml:space="preserve"> отчетному, снизилась заболеваемость по системе кровообращения и нервной системе. Значительное снижение по инфекционным и паразитарным заболеваниям. По</w:t>
      </w:r>
      <w:r w:rsidRPr="00B740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болезни, характеризующим</w:t>
      </w:r>
      <w:r w:rsidRPr="00510693">
        <w:rPr>
          <w:rFonts w:ascii="Times New Roman" w:hAnsi="Times New Roman"/>
        </w:rPr>
        <w:t>ся повышенным кровяным давлением</w:t>
      </w:r>
      <w:r>
        <w:rPr>
          <w:rFonts w:ascii="Times New Roman" w:hAnsi="Times New Roman"/>
        </w:rPr>
        <w:t>, также наметилась тенденция к снижению63.</w:t>
      </w: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По таблице 3.4.: </w:t>
      </w:r>
      <w:r w:rsidRPr="00510693">
        <w:rPr>
          <w:rFonts w:ascii="Times New Roman" w:hAnsi="Times New Roman"/>
        </w:rPr>
        <w:t>Показатели зд</w:t>
      </w:r>
      <w:r>
        <w:rPr>
          <w:rFonts w:ascii="Times New Roman" w:hAnsi="Times New Roman"/>
        </w:rPr>
        <w:t>оровья населения старше трудоспособного возраста (женщины с 55 лет, мужчины с 60 лет): Отмечается аналогичная ситуация по показателям, что и у населения от 18 до 55 лет.</w:t>
      </w: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Default="0082024F" w:rsidP="0082024F">
      <w:pPr>
        <w:rPr>
          <w:rFonts w:ascii="Times New Roman" w:hAnsi="Times New Roman"/>
        </w:rPr>
      </w:pPr>
    </w:p>
    <w:p w:rsidR="0082024F" w:rsidRPr="00510693" w:rsidRDefault="0082024F" w:rsidP="0082024F">
      <w:pPr>
        <w:rPr>
          <w:rFonts w:ascii="Times New Roman" w:hAnsi="Times New Roman"/>
        </w:rPr>
      </w:pPr>
    </w:p>
    <w:p w:rsidR="004106C8" w:rsidRPr="00AC4907" w:rsidRDefault="004106C8" w:rsidP="004106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4792B" w:rsidRDefault="00B4792B"/>
    <w:sectPr w:rsidR="00B4792B" w:rsidSect="00820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4F2"/>
    <w:multiLevelType w:val="hybridMultilevel"/>
    <w:tmpl w:val="4FD4DF68"/>
    <w:lvl w:ilvl="0" w:tplc="2C787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B212B"/>
    <w:multiLevelType w:val="hybridMultilevel"/>
    <w:tmpl w:val="3E0004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E9"/>
    <w:rsid w:val="000A4F84"/>
    <w:rsid w:val="000B1B7A"/>
    <w:rsid w:val="00146523"/>
    <w:rsid w:val="0018306D"/>
    <w:rsid w:val="001A292B"/>
    <w:rsid w:val="001A4A41"/>
    <w:rsid w:val="001A7873"/>
    <w:rsid w:val="001D5759"/>
    <w:rsid w:val="001F2523"/>
    <w:rsid w:val="002120F4"/>
    <w:rsid w:val="002172B1"/>
    <w:rsid w:val="002401AC"/>
    <w:rsid w:val="002421E9"/>
    <w:rsid w:val="00321E74"/>
    <w:rsid w:val="00357D79"/>
    <w:rsid w:val="00375739"/>
    <w:rsid w:val="004106C8"/>
    <w:rsid w:val="00416081"/>
    <w:rsid w:val="00483688"/>
    <w:rsid w:val="0057732A"/>
    <w:rsid w:val="00581289"/>
    <w:rsid w:val="005A765C"/>
    <w:rsid w:val="005C6AD9"/>
    <w:rsid w:val="006141F8"/>
    <w:rsid w:val="00672847"/>
    <w:rsid w:val="00746BD3"/>
    <w:rsid w:val="008066B7"/>
    <w:rsid w:val="0082024F"/>
    <w:rsid w:val="00853D7C"/>
    <w:rsid w:val="008B4A41"/>
    <w:rsid w:val="00900227"/>
    <w:rsid w:val="00924738"/>
    <w:rsid w:val="009441AE"/>
    <w:rsid w:val="00965CC7"/>
    <w:rsid w:val="00985298"/>
    <w:rsid w:val="009F2DD3"/>
    <w:rsid w:val="00A643B3"/>
    <w:rsid w:val="00AA2A4E"/>
    <w:rsid w:val="00AD3E5C"/>
    <w:rsid w:val="00B4792B"/>
    <w:rsid w:val="00B816BC"/>
    <w:rsid w:val="00BD6E4E"/>
    <w:rsid w:val="00C05D95"/>
    <w:rsid w:val="00C22A06"/>
    <w:rsid w:val="00D02B9E"/>
    <w:rsid w:val="00D04876"/>
    <w:rsid w:val="00D63299"/>
    <w:rsid w:val="00D86D8F"/>
    <w:rsid w:val="00D92CA5"/>
    <w:rsid w:val="00E07368"/>
    <w:rsid w:val="00E239FB"/>
    <w:rsid w:val="00E30A69"/>
    <w:rsid w:val="00EB7BA5"/>
    <w:rsid w:val="00F07563"/>
    <w:rsid w:val="00F16A83"/>
    <w:rsid w:val="00F2470F"/>
    <w:rsid w:val="00F31459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202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6C8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8202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820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82024F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202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6C8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8202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820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82024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Relationship Id="rId11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tor\My%20Documents\Downloads\&#1076;&#1083;&#1103;%20&#1086;&#1090;&#1095;&#1077;&#1090;&#1072;%20&#1075;&#1083;.&#1074;&#1088;&#1072;&#109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2015-02-13T06:39:00Z</dcterms:created>
  <dcterms:modified xsi:type="dcterms:W3CDTF">2015-02-13T11:56:00Z</dcterms:modified>
</cp:coreProperties>
</file>